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81568" w14:textId="77777777" w:rsidR="00FD1CAD" w:rsidRDefault="000A29B3">
      <w:pPr>
        <w:spacing w:before="240" w:after="240"/>
        <w:rPr>
          <w:sz w:val="20"/>
          <w:szCs w:val="20"/>
        </w:rPr>
      </w:pPr>
      <w:r>
        <w:rPr>
          <w:rFonts w:ascii="Calibri" w:hAnsi="Calibri" w:cs="Calibri"/>
          <w:sz w:val="20"/>
          <w:szCs w:val="20"/>
        </w:rPr>
        <w:t xml:space="preserve">D./ DNA. : </w:t>
      </w:r>
    </w:p>
    <w:p w14:paraId="5C4A1364" w14:textId="50D003D0" w:rsidR="00FD1CAD" w:rsidRDefault="000A29B3">
      <w:pPr>
        <w:spacing w:before="240" w:after="240"/>
        <w:rPr>
          <w:sz w:val="20"/>
          <w:szCs w:val="20"/>
        </w:rPr>
      </w:pPr>
      <w:r>
        <w:rPr>
          <w:rFonts w:ascii="Calibri" w:hAnsi="Calibri" w:cs="Calibri"/>
          <w:sz w:val="20"/>
          <w:szCs w:val="20"/>
        </w:rPr>
        <w:t>TITOR/A DO GRUPO DE: ..........                                                                                                    CURSO 202</w:t>
      </w:r>
      <w:r w:rsidR="00C52E5A">
        <w:rPr>
          <w:rFonts w:ascii="Calibri" w:hAnsi="Calibri" w:cs="Calibri"/>
          <w:sz w:val="20"/>
          <w:szCs w:val="20"/>
        </w:rPr>
        <w:t>5</w:t>
      </w:r>
      <w:r>
        <w:rPr>
          <w:rFonts w:ascii="Calibri" w:hAnsi="Calibri" w:cs="Calibri"/>
          <w:sz w:val="20"/>
          <w:szCs w:val="20"/>
        </w:rPr>
        <w:t>/202</w:t>
      </w:r>
      <w:r w:rsidR="00C52E5A">
        <w:rPr>
          <w:rFonts w:ascii="Calibri" w:hAnsi="Calibri" w:cs="Calibri"/>
          <w:sz w:val="20"/>
          <w:szCs w:val="20"/>
        </w:rPr>
        <w:t>6</w:t>
      </w:r>
    </w:p>
    <w:p w14:paraId="20D6D0A7" w14:textId="47EDEFBC" w:rsidR="00FD1CAD" w:rsidRDefault="000A29B3">
      <w:pPr>
        <w:spacing w:before="120" w:after="120"/>
        <w:jc w:val="both"/>
        <w:rPr>
          <w:sz w:val="20"/>
          <w:szCs w:val="20"/>
        </w:rPr>
      </w:pPr>
      <w:r>
        <w:rPr>
          <w:rFonts w:ascii="Calibri" w:hAnsi="Calibri" w:cs="Calibri"/>
          <w:sz w:val="20"/>
          <w:szCs w:val="20"/>
        </w:rPr>
        <w:t xml:space="preserve">     Vimianzo,......de setembro do 202</w:t>
      </w:r>
      <w:r w:rsidR="00C52E5A">
        <w:rPr>
          <w:rFonts w:ascii="Calibri" w:hAnsi="Calibri" w:cs="Calibri"/>
          <w:sz w:val="20"/>
          <w:szCs w:val="20"/>
        </w:rPr>
        <w:t>5</w:t>
      </w:r>
    </w:p>
    <w:p w14:paraId="6C0F4AAA" w14:textId="77777777" w:rsidR="00FD1CAD" w:rsidRDefault="000A29B3">
      <w:pPr>
        <w:spacing w:before="120" w:after="120"/>
        <w:rPr>
          <w:sz w:val="20"/>
          <w:szCs w:val="20"/>
        </w:rPr>
      </w:pPr>
      <w:r>
        <w:rPr>
          <w:rFonts w:ascii="Calibri" w:eastAsia="Calibri" w:hAnsi="Calibri" w:cs="Calibri"/>
          <w:sz w:val="20"/>
          <w:szCs w:val="20"/>
        </w:rPr>
        <w:t xml:space="preserve">      </w:t>
      </w:r>
      <w:r>
        <w:rPr>
          <w:rFonts w:ascii="Calibri" w:hAnsi="Calibri" w:cs="Calibri"/>
          <w:sz w:val="20"/>
          <w:szCs w:val="20"/>
        </w:rPr>
        <w:t>Estimado pai /nai / titor legal:</w:t>
      </w:r>
    </w:p>
    <w:p w14:paraId="21B05E36" w14:textId="77777777" w:rsidR="00FD1CAD" w:rsidRDefault="000A29B3">
      <w:pPr>
        <w:spacing w:before="120" w:after="120"/>
        <w:ind w:left="284"/>
        <w:jc w:val="both"/>
        <w:rPr>
          <w:rFonts w:ascii="Calibri" w:hAnsi="Calibri" w:cs="Calibri"/>
          <w:sz w:val="20"/>
          <w:szCs w:val="20"/>
        </w:rPr>
      </w:pPr>
      <w:r>
        <w:rPr>
          <w:rFonts w:ascii="Calibri" w:hAnsi="Calibri" w:cs="Calibri"/>
          <w:sz w:val="20"/>
          <w:szCs w:val="20"/>
        </w:rPr>
        <w:t xml:space="preserve">Co motivo do comezo de curso teño o gusto de comunicarlle que durante o presente curso académico serei o/a titor/a do seu fillo/a. </w:t>
      </w:r>
    </w:p>
    <w:p w14:paraId="061AFA3D" w14:textId="77777777" w:rsidR="00FD1CAD" w:rsidRDefault="000A29B3">
      <w:pPr>
        <w:spacing w:before="120" w:after="120"/>
        <w:ind w:left="284"/>
        <w:jc w:val="both"/>
        <w:rPr>
          <w:sz w:val="20"/>
          <w:szCs w:val="20"/>
        </w:rPr>
      </w:pPr>
      <w:r>
        <w:rPr>
          <w:rFonts w:ascii="Calibri" w:hAnsi="Calibri" w:cs="Calibri"/>
          <w:sz w:val="20"/>
          <w:szCs w:val="20"/>
        </w:rPr>
        <w:t>Debo recordarlle que a obtención do título de ESO se consegue trala superación do todas as materias que constitúen o currículo de Educación Secundaria Obrigatoria. Unha vez en posesión do Título de ESO pódese acceder ao Bacharelato ou a un Ciclo Formativo de Formación Profesional de Grao Medio. Ademais o título de ESO é básico e fundamental para a incorporación ao mundo laboral.</w:t>
      </w:r>
    </w:p>
    <w:p w14:paraId="53FEA79D" w14:textId="77777777" w:rsidR="00FD1CAD" w:rsidRDefault="000A29B3">
      <w:pPr>
        <w:spacing w:before="120" w:after="120"/>
        <w:ind w:left="284"/>
        <w:jc w:val="both"/>
        <w:rPr>
          <w:sz w:val="20"/>
          <w:szCs w:val="20"/>
        </w:rPr>
      </w:pPr>
      <w:r>
        <w:rPr>
          <w:rFonts w:ascii="Calibri" w:hAnsi="Calibri" w:cs="Calibri"/>
          <w:sz w:val="20"/>
          <w:szCs w:val="20"/>
        </w:rPr>
        <w:t>Dada a dificultade que presenta cada curso, o éxito escolar do seu fillo/a soamente poderá conseguirse con traballo e esforzo diario, tanto no Instituto como na súa casa, polo que é  fundamental que dende a familia se exerza un control sobre o seu traballo.</w:t>
      </w:r>
    </w:p>
    <w:p w14:paraId="6B710760" w14:textId="77777777" w:rsidR="00FD1CAD" w:rsidRDefault="000A29B3">
      <w:pPr>
        <w:spacing w:before="120" w:after="120"/>
        <w:ind w:left="284"/>
        <w:jc w:val="both"/>
        <w:rPr>
          <w:sz w:val="20"/>
          <w:szCs w:val="20"/>
        </w:rPr>
      </w:pPr>
      <w:r>
        <w:rPr>
          <w:rFonts w:ascii="Calibri" w:hAnsi="Calibri" w:cs="Calibri"/>
          <w:sz w:val="20"/>
          <w:szCs w:val="20"/>
        </w:rPr>
        <w:t>Co fin de realizar un seguimento do rendemento académico do seu fillo/a é aconsellable que se entreviste comigo de xeito periódico, no día e hora marcado para a TITORÍA DE PAIS/NAIS:......................................... No caso de ter algún problema no día e hora anteriormente indicado, poden chamarme ao teléfono do Centro que é o 881866519 para que me deixen aviso e eu devolverei a chamada tan pronto poida.</w:t>
      </w:r>
    </w:p>
    <w:p w14:paraId="6A34E9CE" w14:textId="77777777" w:rsidR="00FD1CAD" w:rsidRDefault="000A29B3">
      <w:pPr>
        <w:spacing w:before="120" w:after="120"/>
        <w:ind w:left="284"/>
        <w:jc w:val="both"/>
        <w:rPr>
          <w:sz w:val="20"/>
          <w:szCs w:val="20"/>
        </w:rPr>
      </w:pPr>
      <w:r>
        <w:rPr>
          <w:rFonts w:ascii="Calibri" w:hAnsi="Calibri" w:cs="Calibri"/>
          <w:sz w:val="20"/>
          <w:szCs w:val="20"/>
        </w:rPr>
        <w:t>Se desexan falar con algún profesor concreto, que non sexa o titor, poden avisarme para intentar acordar unha reunión.</w:t>
      </w:r>
    </w:p>
    <w:p w14:paraId="0AFA6E76" w14:textId="77777777" w:rsidR="00FD1CAD" w:rsidRDefault="00FD1CAD">
      <w:pPr>
        <w:spacing w:before="120" w:after="120"/>
        <w:jc w:val="both"/>
        <w:rPr>
          <w:rFonts w:ascii="Calibri" w:hAnsi="Calibri" w:cs="Calibri"/>
          <w:sz w:val="20"/>
          <w:szCs w:val="20"/>
        </w:rPr>
      </w:pPr>
    </w:p>
    <w:p w14:paraId="446C6A8D" w14:textId="77777777" w:rsidR="00FD1CAD" w:rsidRDefault="000A29B3">
      <w:pPr>
        <w:spacing w:before="120" w:after="120"/>
        <w:jc w:val="both"/>
        <w:rPr>
          <w:rFonts w:ascii="Calibri" w:hAnsi="Calibri" w:cs="Calibri"/>
          <w:b/>
          <w:bCs/>
          <w:sz w:val="20"/>
          <w:szCs w:val="20"/>
        </w:rPr>
      </w:pPr>
      <w:r>
        <w:rPr>
          <w:rFonts w:ascii="Calibri" w:hAnsi="Calibri" w:cs="Calibri"/>
          <w:b/>
          <w:bCs/>
          <w:sz w:val="20"/>
          <w:szCs w:val="20"/>
        </w:rPr>
        <w:t>OUTRAS INFORMACIÓNS DE INTERESE:</w:t>
      </w:r>
    </w:p>
    <w:p w14:paraId="0E407A38" w14:textId="77777777" w:rsidR="00FD1CAD" w:rsidRDefault="000A29B3">
      <w:pPr>
        <w:spacing w:before="240" w:after="240"/>
        <w:rPr>
          <w:rFonts w:ascii="Calibri" w:hAnsi="Calibri" w:cs="Calibri"/>
          <w:sz w:val="20"/>
          <w:szCs w:val="20"/>
        </w:rPr>
      </w:pPr>
      <w:r>
        <w:rPr>
          <w:rFonts w:ascii="Calibri" w:hAnsi="Calibri" w:cs="Calibri"/>
          <w:sz w:val="20"/>
          <w:szCs w:val="20"/>
        </w:rPr>
        <w:t>- HORARIO DO CENTRO:</w:t>
      </w:r>
    </w:p>
    <w:p w14:paraId="5A9D6566" w14:textId="77777777" w:rsidR="00FD1CAD" w:rsidRDefault="000A29B3">
      <w:pPr>
        <w:spacing w:before="120" w:after="120"/>
        <w:ind w:left="284"/>
        <w:jc w:val="both"/>
        <w:rPr>
          <w:sz w:val="20"/>
          <w:szCs w:val="20"/>
        </w:rPr>
      </w:pPr>
      <w:r>
        <w:rPr>
          <w:rFonts w:ascii="Calibri" w:hAnsi="Calibri" w:cs="Calibri"/>
          <w:sz w:val="20"/>
          <w:szCs w:val="20"/>
        </w:rPr>
        <w:t xml:space="preserve">O horario do centro é de 8h45 a 14h25 pola mañá, e de 16h40 a 18h20 os luns pola tarde.  </w:t>
      </w:r>
    </w:p>
    <w:p w14:paraId="6347D697" w14:textId="77777777" w:rsidR="00FD1CAD" w:rsidRDefault="000A29B3">
      <w:pPr>
        <w:spacing w:before="240" w:after="240"/>
        <w:rPr>
          <w:rFonts w:ascii="Calibri" w:hAnsi="Calibri" w:cs="Calibri"/>
          <w:sz w:val="20"/>
          <w:szCs w:val="20"/>
        </w:rPr>
      </w:pPr>
      <w:r>
        <w:rPr>
          <w:rFonts w:ascii="Calibri" w:hAnsi="Calibri" w:cs="Calibri"/>
          <w:sz w:val="20"/>
          <w:szCs w:val="20"/>
        </w:rPr>
        <w:t>- CALENDARIO ESCOLAR:</w:t>
      </w:r>
    </w:p>
    <w:p w14:paraId="56004535" w14:textId="7008CD27" w:rsidR="00FD1CAD" w:rsidRDefault="000A29B3">
      <w:pPr>
        <w:spacing w:before="120" w:after="120"/>
        <w:ind w:left="284"/>
        <w:jc w:val="both"/>
        <w:rPr>
          <w:sz w:val="20"/>
          <w:szCs w:val="20"/>
        </w:rPr>
      </w:pPr>
      <w:r>
        <w:rPr>
          <w:rFonts w:ascii="Calibri" w:hAnsi="Calibri" w:cs="Calibri"/>
          <w:sz w:val="20"/>
          <w:szCs w:val="20"/>
        </w:rPr>
        <w:t xml:space="preserve">Ademais dos días non lectivos contemplados no calendario escolar aprobado pola Xunta de Galicia, son festivos no centro os seguintes días:  22 de xaneiro e </w:t>
      </w:r>
      <w:r w:rsidR="00C52E5A">
        <w:rPr>
          <w:rFonts w:ascii="Calibri" w:hAnsi="Calibri" w:cs="Calibri"/>
          <w:sz w:val="20"/>
          <w:szCs w:val="20"/>
        </w:rPr>
        <w:t>4</w:t>
      </w:r>
      <w:r>
        <w:rPr>
          <w:rFonts w:ascii="Calibri" w:hAnsi="Calibri" w:cs="Calibri"/>
          <w:sz w:val="20"/>
          <w:szCs w:val="20"/>
        </w:rPr>
        <w:t xml:space="preserve"> de maio de 202</w:t>
      </w:r>
      <w:r w:rsidR="00C52E5A">
        <w:rPr>
          <w:rFonts w:ascii="Calibri" w:hAnsi="Calibri" w:cs="Calibri"/>
          <w:sz w:val="20"/>
          <w:szCs w:val="20"/>
        </w:rPr>
        <w:t>6</w:t>
      </w:r>
      <w:r>
        <w:rPr>
          <w:rFonts w:ascii="Calibri" w:hAnsi="Calibri" w:cs="Calibri"/>
          <w:sz w:val="20"/>
          <w:szCs w:val="20"/>
        </w:rPr>
        <w:t>.</w:t>
      </w:r>
    </w:p>
    <w:p w14:paraId="636BE0BD" w14:textId="77777777" w:rsidR="00FD1CAD" w:rsidRDefault="000A29B3">
      <w:pPr>
        <w:spacing w:before="240" w:after="240"/>
        <w:rPr>
          <w:rFonts w:ascii="Calibri" w:hAnsi="Calibri" w:cs="Calibri"/>
          <w:sz w:val="20"/>
          <w:szCs w:val="20"/>
        </w:rPr>
      </w:pPr>
      <w:r>
        <w:rPr>
          <w:rFonts w:ascii="Calibri" w:hAnsi="Calibri" w:cs="Calibri"/>
          <w:sz w:val="20"/>
          <w:szCs w:val="20"/>
        </w:rPr>
        <w:t>- AVALIACIÓNS:</w:t>
      </w:r>
    </w:p>
    <w:p w14:paraId="3C998E5F" w14:textId="6A41B60D" w:rsidR="00FD1CAD" w:rsidRDefault="000A29B3">
      <w:pPr>
        <w:spacing w:before="120" w:after="120"/>
        <w:ind w:left="284"/>
        <w:jc w:val="both"/>
        <w:rPr>
          <w:sz w:val="20"/>
          <w:szCs w:val="20"/>
        </w:rPr>
      </w:pPr>
      <w:r>
        <w:rPr>
          <w:rFonts w:ascii="Calibri" w:hAnsi="Calibri" w:cs="Calibri"/>
          <w:sz w:val="20"/>
          <w:szCs w:val="20"/>
        </w:rPr>
        <w:t>Ao longo do curso haberá tres sesións de avaliación. A primeira sesión realizarase o 1</w:t>
      </w:r>
      <w:r w:rsidR="00C52E5A">
        <w:rPr>
          <w:rFonts w:ascii="Calibri" w:hAnsi="Calibri" w:cs="Calibri"/>
          <w:sz w:val="20"/>
          <w:szCs w:val="20"/>
        </w:rPr>
        <w:t>7</w:t>
      </w:r>
      <w:r>
        <w:rPr>
          <w:rFonts w:ascii="Calibri" w:hAnsi="Calibri" w:cs="Calibri"/>
          <w:sz w:val="20"/>
          <w:szCs w:val="20"/>
        </w:rPr>
        <w:t xml:space="preserve"> e 1</w:t>
      </w:r>
      <w:r w:rsidR="00C52E5A">
        <w:rPr>
          <w:rFonts w:ascii="Calibri" w:hAnsi="Calibri" w:cs="Calibri"/>
          <w:sz w:val="20"/>
          <w:szCs w:val="20"/>
        </w:rPr>
        <w:t>8</w:t>
      </w:r>
      <w:r>
        <w:rPr>
          <w:rFonts w:ascii="Calibri" w:hAnsi="Calibri" w:cs="Calibri"/>
          <w:sz w:val="20"/>
          <w:szCs w:val="20"/>
        </w:rPr>
        <w:t xml:space="preserve"> de decembro; a segunda o </w:t>
      </w:r>
      <w:r w:rsidR="00C52E5A">
        <w:rPr>
          <w:rFonts w:ascii="Calibri" w:hAnsi="Calibri" w:cs="Calibri"/>
          <w:sz w:val="20"/>
          <w:szCs w:val="20"/>
        </w:rPr>
        <w:t>25</w:t>
      </w:r>
      <w:r>
        <w:rPr>
          <w:rFonts w:ascii="Calibri" w:hAnsi="Calibri" w:cs="Calibri"/>
          <w:sz w:val="20"/>
          <w:szCs w:val="20"/>
        </w:rPr>
        <w:t xml:space="preserve"> e 2</w:t>
      </w:r>
      <w:r w:rsidR="00C52E5A">
        <w:rPr>
          <w:rFonts w:ascii="Calibri" w:hAnsi="Calibri" w:cs="Calibri"/>
          <w:sz w:val="20"/>
          <w:szCs w:val="20"/>
        </w:rPr>
        <w:t>6</w:t>
      </w:r>
      <w:r>
        <w:rPr>
          <w:rFonts w:ascii="Calibri" w:hAnsi="Calibri" w:cs="Calibri"/>
          <w:sz w:val="20"/>
          <w:szCs w:val="20"/>
        </w:rPr>
        <w:t xml:space="preserve"> de marzo, e </w:t>
      </w:r>
      <w:r w:rsidR="00C52E5A">
        <w:rPr>
          <w:rFonts w:ascii="Calibri" w:hAnsi="Calibri" w:cs="Calibri"/>
          <w:sz w:val="20"/>
          <w:szCs w:val="20"/>
        </w:rPr>
        <w:t xml:space="preserve">a </w:t>
      </w:r>
      <w:r>
        <w:rPr>
          <w:rFonts w:ascii="Calibri" w:hAnsi="Calibri" w:cs="Calibri"/>
          <w:sz w:val="20"/>
          <w:szCs w:val="20"/>
        </w:rPr>
        <w:t>avaliación final o 2</w:t>
      </w:r>
      <w:r w:rsidR="00C52E5A">
        <w:rPr>
          <w:rFonts w:ascii="Calibri" w:hAnsi="Calibri" w:cs="Calibri"/>
          <w:sz w:val="20"/>
          <w:szCs w:val="20"/>
        </w:rPr>
        <w:t>2</w:t>
      </w:r>
      <w:r>
        <w:rPr>
          <w:rFonts w:ascii="Calibri" w:hAnsi="Calibri" w:cs="Calibri"/>
          <w:sz w:val="20"/>
          <w:szCs w:val="20"/>
        </w:rPr>
        <w:t xml:space="preserve"> de xuño.</w:t>
      </w:r>
    </w:p>
    <w:p w14:paraId="69F7B8F0" w14:textId="77777777" w:rsidR="00FD1CAD" w:rsidRDefault="000A29B3">
      <w:pPr>
        <w:spacing w:before="240" w:after="240"/>
        <w:rPr>
          <w:rFonts w:ascii="Calibri" w:hAnsi="Calibri" w:cs="Calibri"/>
          <w:sz w:val="20"/>
          <w:szCs w:val="20"/>
        </w:rPr>
      </w:pPr>
      <w:r>
        <w:rPr>
          <w:rFonts w:ascii="Calibri" w:hAnsi="Calibri" w:cs="Calibri"/>
          <w:sz w:val="20"/>
          <w:szCs w:val="20"/>
        </w:rPr>
        <w:t>- FA</w:t>
      </w:r>
      <w:bookmarkStart w:id="0" w:name="_GoBack2"/>
      <w:bookmarkEnd w:id="0"/>
      <w:r>
        <w:rPr>
          <w:rFonts w:ascii="Calibri" w:hAnsi="Calibri" w:cs="Calibri"/>
          <w:sz w:val="20"/>
          <w:szCs w:val="20"/>
        </w:rPr>
        <w:t>LTAS DE ASISTENCIA:</w:t>
      </w:r>
    </w:p>
    <w:p w14:paraId="5F7EB4A4" w14:textId="77777777" w:rsidR="00FD1CAD" w:rsidRDefault="000A29B3">
      <w:pPr>
        <w:spacing w:before="120" w:after="120"/>
        <w:ind w:left="284"/>
        <w:jc w:val="both"/>
        <w:rPr>
          <w:sz w:val="20"/>
          <w:szCs w:val="20"/>
        </w:rPr>
      </w:pPr>
      <w:r>
        <w:rPr>
          <w:rFonts w:ascii="Calibri" w:hAnsi="Calibri" w:cs="Calibri"/>
          <w:sz w:val="20"/>
          <w:szCs w:val="20"/>
        </w:rPr>
        <w:t>Todo o alumnado ten a obriga de asistir a clase. Cando un alumno falte, o pai/nai ou titor legal debe xustificar dita falta o antes posible por medio dun impreso que lle será facilitado en conserxería ou polo/a titor/a. Todas as faltas deben de estar xustificadas con soporte documental.</w:t>
      </w:r>
    </w:p>
    <w:p w14:paraId="1AE4CF2C" w14:textId="77777777" w:rsidR="00FD1CAD" w:rsidRDefault="000A29B3">
      <w:pPr>
        <w:spacing w:before="120" w:after="120"/>
        <w:ind w:left="284"/>
        <w:jc w:val="both"/>
        <w:rPr>
          <w:rFonts w:ascii="Calibri" w:hAnsi="Calibri" w:cs="Calibri"/>
          <w:sz w:val="20"/>
          <w:szCs w:val="20"/>
        </w:rPr>
      </w:pPr>
      <w:r>
        <w:rPr>
          <w:rFonts w:ascii="Calibri" w:hAnsi="Calibri" w:cs="Calibri"/>
          <w:sz w:val="20"/>
          <w:szCs w:val="20"/>
        </w:rPr>
        <w:t>Cando un alumno acumule varias faltas de asistencia sen xustificar, o titor/a do centro comunicarallo aos pais do alumno correspondente.</w:t>
      </w:r>
    </w:p>
    <w:p w14:paraId="56EC8B6C" w14:textId="77777777" w:rsidR="00FD1CAD" w:rsidRDefault="000A29B3">
      <w:pPr>
        <w:spacing w:before="120" w:after="120"/>
        <w:ind w:left="284"/>
        <w:jc w:val="both"/>
        <w:rPr>
          <w:rFonts w:ascii="Calibri" w:hAnsi="Calibri" w:cs="Calibri"/>
          <w:sz w:val="20"/>
          <w:szCs w:val="20"/>
        </w:rPr>
      </w:pPr>
      <w:r>
        <w:rPr>
          <w:rFonts w:ascii="Calibri" w:hAnsi="Calibri" w:cs="Calibri"/>
          <w:sz w:val="20"/>
          <w:szCs w:val="20"/>
        </w:rPr>
        <w:t xml:space="preserve">A acumulación de faltas sen xustificar implicará amoestación por escrito ou outras medidas máis graves, podendo </w:t>
      </w:r>
      <w:proofErr w:type="spellStart"/>
      <w:r>
        <w:rPr>
          <w:rFonts w:ascii="Calibri" w:hAnsi="Calibri" w:cs="Calibri"/>
          <w:sz w:val="20"/>
          <w:szCs w:val="20"/>
        </w:rPr>
        <w:t>conlevar</w:t>
      </w:r>
      <w:proofErr w:type="spellEnd"/>
      <w:r>
        <w:rPr>
          <w:rFonts w:ascii="Calibri" w:hAnsi="Calibri" w:cs="Calibri"/>
          <w:sz w:val="20"/>
          <w:szCs w:val="20"/>
        </w:rPr>
        <w:t xml:space="preserve"> á apertura do protocolo de absentismo escolar se o número de faltas de asistencia supera o 10% do horario lectivo mensual.</w:t>
      </w:r>
    </w:p>
    <w:p w14:paraId="4BAD902A" w14:textId="77777777" w:rsidR="00FD1CAD" w:rsidRDefault="00FD1CAD">
      <w:pPr>
        <w:spacing w:before="120" w:after="120"/>
        <w:ind w:left="284"/>
        <w:jc w:val="both"/>
        <w:rPr>
          <w:rFonts w:ascii="Calibri" w:hAnsi="Calibri" w:cs="Calibri"/>
          <w:sz w:val="20"/>
          <w:szCs w:val="20"/>
        </w:rPr>
      </w:pPr>
    </w:p>
    <w:p w14:paraId="5C80849B" w14:textId="77777777" w:rsidR="00FD1CAD" w:rsidRDefault="000A29B3">
      <w:pPr>
        <w:spacing w:before="240" w:after="240"/>
        <w:rPr>
          <w:sz w:val="20"/>
          <w:szCs w:val="20"/>
        </w:rPr>
      </w:pPr>
      <w:r>
        <w:rPr>
          <w:rFonts w:ascii="Calibri" w:hAnsi="Calibri" w:cs="Calibri"/>
          <w:sz w:val="20"/>
          <w:szCs w:val="20"/>
        </w:rPr>
        <w:lastRenderedPageBreak/>
        <w:t>- NORMAS DE CONVIVENCIA:</w:t>
      </w:r>
    </w:p>
    <w:p w14:paraId="496C16FC" w14:textId="77777777" w:rsidR="00FD1CAD" w:rsidRDefault="000A29B3">
      <w:pPr>
        <w:spacing w:before="120" w:after="120"/>
        <w:ind w:left="284"/>
        <w:jc w:val="both"/>
        <w:rPr>
          <w:sz w:val="20"/>
          <w:szCs w:val="20"/>
        </w:rPr>
      </w:pPr>
      <w:r>
        <w:rPr>
          <w:rFonts w:ascii="Calibri" w:hAnsi="Calibri" w:cs="Calibri"/>
          <w:sz w:val="20"/>
          <w:szCs w:val="20"/>
        </w:rPr>
        <w:t>No centro existen unhas normas de organización e funcionamento (NOF) no que se sinalan as principais normas e deberes a cumprir polo alumnado, así como as medidas correctoras de comportamentos contrarios ás normas de convivencia, que varían en función da gravidade do comportamento. Estas medidas correctoras son, entre outras, as seguintes: amoestación por escrito á familia, privación de asistencia a actividades extraescolares, privación de asistir a clases co grupo, expulsión de tres ou máis días do centro, e por último nos casos moi graves, expulsión do centro.</w:t>
      </w:r>
    </w:p>
    <w:p w14:paraId="52BA91DF" w14:textId="77777777" w:rsidR="00FD1CAD" w:rsidRDefault="000A29B3">
      <w:pPr>
        <w:spacing w:before="120" w:after="120"/>
        <w:ind w:left="284"/>
        <w:jc w:val="both"/>
        <w:rPr>
          <w:sz w:val="20"/>
          <w:szCs w:val="20"/>
        </w:rPr>
      </w:pPr>
      <w:r>
        <w:rPr>
          <w:rFonts w:ascii="Calibri" w:hAnsi="Calibri" w:cs="Calibri"/>
          <w:sz w:val="20"/>
          <w:szCs w:val="20"/>
        </w:rPr>
        <w:t>A acumulación de faltas leves ou unha falta grave, terá como consecuencia a instrución dun expediente disciplinario no que se decidirán as medidas a tomar co alumno.</w:t>
      </w:r>
    </w:p>
    <w:p w14:paraId="5A7AE70F" w14:textId="77777777" w:rsidR="00FD1CAD" w:rsidRDefault="000A29B3">
      <w:pPr>
        <w:spacing w:before="120" w:after="120"/>
        <w:ind w:left="284"/>
        <w:jc w:val="both"/>
        <w:rPr>
          <w:rFonts w:ascii="Calibri" w:hAnsi="Calibri" w:cs="Calibri"/>
          <w:sz w:val="20"/>
          <w:szCs w:val="20"/>
        </w:rPr>
      </w:pPr>
      <w:r>
        <w:rPr>
          <w:rFonts w:ascii="Calibri" w:hAnsi="Calibri" w:cs="Calibri"/>
          <w:sz w:val="20"/>
          <w:szCs w:val="20"/>
        </w:rPr>
        <w:t>Con respecto ao uso dos teléfonos móbiles, solicitar de novo a vosa colaboración na aplicación da normativa vixente, que implica a prohibición do seu uso durante toda a xornada escolar.</w:t>
      </w:r>
    </w:p>
    <w:p w14:paraId="3F518ECD" w14:textId="77777777" w:rsidR="000A29B3" w:rsidRDefault="000A29B3" w:rsidP="000A29B3">
      <w:pPr>
        <w:spacing w:before="120" w:after="120"/>
        <w:jc w:val="both"/>
        <w:rPr>
          <w:rFonts w:ascii="Calibri" w:hAnsi="Calibri" w:cs="Calibri"/>
          <w:sz w:val="20"/>
          <w:szCs w:val="20"/>
        </w:rPr>
      </w:pPr>
      <w:r>
        <w:rPr>
          <w:rFonts w:ascii="Calibri" w:hAnsi="Calibri" w:cs="Calibri"/>
          <w:sz w:val="20"/>
          <w:szCs w:val="20"/>
        </w:rPr>
        <w:t>- DEPARTAMENTO DE ORIENTACIÓN</w:t>
      </w:r>
    </w:p>
    <w:p w14:paraId="51F299EF" w14:textId="58A7BD37" w:rsidR="000A29B3" w:rsidRDefault="000A29B3" w:rsidP="000A29B3">
      <w:pPr>
        <w:spacing w:before="120" w:after="120"/>
        <w:jc w:val="both"/>
        <w:rPr>
          <w:rFonts w:ascii="Calibri" w:hAnsi="Calibri" w:cs="Calibri"/>
          <w:sz w:val="20"/>
          <w:szCs w:val="20"/>
        </w:rPr>
      </w:pPr>
      <w:r>
        <w:rPr>
          <w:rFonts w:ascii="Calibri" w:eastAsia="Calibri" w:hAnsi="Calibri" w:cs="Calibri"/>
          <w:sz w:val="20"/>
          <w:szCs w:val="20"/>
        </w:rPr>
        <w:t xml:space="preserve">     </w:t>
      </w:r>
      <w:r>
        <w:rPr>
          <w:rFonts w:ascii="Calibri" w:hAnsi="Calibri" w:cs="Calibri"/>
          <w:sz w:val="20"/>
          <w:szCs w:val="20"/>
        </w:rPr>
        <w:t>No centro está a súa disposición o Departamento de Orientación.</w:t>
      </w:r>
      <w:r>
        <w:rPr>
          <w:rFonts w:ascii="Calibri" w:hAnsi="Calibri" w:cs="Calibri"/>
          <w:sz w:val="20"/>
          <w:szCs w:val="20"/>
          <w:lang w:eastAsia="ko-KR"/>
        </w:rPr>
        <w:t xml:space="preserve"> </w:t>
      </w:r>
      <w:r>
        <w:rPr>
          <w:rFonts w:ascii="Calibri" w:hAnsi="Calibri" w:cs="Calibri"/>
          <w:sz w:val="20"/>
          <w:szCs w:val="20"/>
        </w:rPr>
        <w:t>Para calquera consulta ou entrevista que desexen realizar coa orientadora poden chamar ao teléfono directo 881 866522 e concertar unha cita ou manter unha entrevista telefónica con ela. O horario de atención a pais é o m</w:t>
      </w:r>
      <w:r w:rsidR="00C52E5A">
        <w:rPr>
          <w:rFonts w:ascii="Calibri" w:hAnsi="Calibri" w:cs="Calibri"/>
          <w:sz w:val="20"/>
          <w:szCs w:val="20"/>
        </w:rPr>
        <w:t>artes</w:t>
      </w:r>
      <w:r>
        <w:rPr>
          <w:rFonts w:ascii="Calibri" w:hAnsi="Calibri" w:cs="Calibri"/>
          <w:sz w:val="20"/>
          <w:szCs w:val="20"/>
        </w:rPr>
        <w:t xml:space="preserve"> ás 12h45, pero con previo aviso pódese fixar en calquera outro momento.</w:t>
      </w:r>
    </w:p>
    <w:p w14:paraId="37FF1C7E" w14:textId="72235EA3" w:rsidR="00FD1CAD" w:rsidRDefault="000A29B3">
      <w:pPr>
        <w:spacing w:before="240" w:after="240"/>
        <w:rPr>
          <w:rFonts w:ascii="Calibri" w:hAnsi="Calibri" w:cs="Calibri"/>
          <w:sz w:val="20"/>
          <w:szCs w:val="20"/>
        </w:rPr>
      </w:pPr>
      <w:r>
        <w:rPr>
          <w:rFonts w:ascii="Calibri" w:hAnsi="Calibri" w:cs="Calibri"/>
          <w:sz w:val="20"/>
          <w:szCs w:val="20"/>
        </w:rPr>
        <w:t>- SUXERENCIAS PARA O ESTUDO:</w:t>
      </w:r>
    </w:p>
    <w:p w14:paraId="50F4D2C8" w14:textId="77777777" w:rsidR="00FD1CAD" w:rsidRDefault="000A29B3">
      <w:pPr>
        <w:numPr>
          <w:ilvl w:val="0"/>
          <w:numId w:val="1"/>
        </w:numPr>
        <w:spacing w:before="120" w:after="120"/>
        <w:jc w:val="both"/>
        <w:rPr>
          <w:sz w:val="20"/>
          <w:szCs w:val="20"/>
        </w:rPr>
      </w:pPr>
      <w:r>
        <w:rPr>
          <w:rFonts w:ascii="Calibri" w:hAnsi="Calibri" w:cs="Calibri"/>
          <w:sz w:val="20"/>
          <w:szCs w:val="20"/>
        </w:rPr>
        <w:t>É moi importante que o alumno acuda ao centro con todos os materiais que lle pida o profesorado (libros, carpetas, libretas, material de debuxo e roupa axeitada para educación física, etc.).</w:t>
      </w:r>
    </w:p>
    <w:p w14:paraId="5B4727A9" w14:textId="77777777" w:rsidR="00FD1CAD" w:rsidRDefault="000A29B3">
      <w:pPr>
        <w:numPr>
          <w:ilvl w:val="0"/>
          <w:numId w:val="1"/>
        </w:numPr>
        <w:spacing w:before="120" w:after="120"/>
        <w:jc w:val="both"/>
        <w:rPr>
          <w:rFonts w:ascii="Calibri" w:hAnsi="Calibri" w:cs="Calibri"/>
          <w:sz w:val="20"/>
          <w:szCs w:val="20"/>
        </w:rPr>
      </w:pPr>
      <w:r>
        <w:rPr>
          <w:rFonts w:ascii="Calibri" w:hAnsi="Calibri" w:cs="Calibri"/>
          <w:sz w:val="20"/>
          <w:szCs w:val="20"/>
        </w:rPr>
        <w:t>Un estudante debe durmir entre 8 e 9 horas, deitarse a unha hora fixa e almorzar ben.</w:t>
      </w:r>
    </w:p>
    <w:p w14:paraId="53C9528A" w14:textId="77777777" w:rsidR="00FD1CAD" w:rsidRDefault="000A29B3">
      <w:pPr>
        <w:numPr>
          <w:ilvl w:val="0"/>
          <w:numId w:val="1"/>
        </w:numPr>
        <w:spacing w:before="120" w:after="120"/>
        <w:jc w:val="both"/>
        <w:rPr>
          <w:rFonts w:ascii="Calibri" w:hAnsi="Calibri" w:cs="Calibri"/>
          <w:sz w:val="20"/>
          <w:szCs w:val="20"/>
        </w:rPr>
      </w:pPr>
      <w:r>
        <w:rPr>
          <w:rFonts w:ascii="Calibri" w:hAnsi="Calibri" w:cs="Calibri"/>
          <w:sz w:val="20"/>
          <w:szCs w:val="20"/>
        </w:rPr>
        <w:t>Débese contar cun lugar fixo para o estudo, cunha iluminación axeitada, e no que o alumno se sinta cómodo e lonxe de ruídos e distraccións.</w:t>
      </w:r>
    </w:p>
    <w:p w14:paraId="6D70514C" w14:textId="77777777" w:rsidR="00FD1CAD" w:rsidRDefault="000A29B3">
      <w:pPr>
        <w:numPr>
          <w:ilvl w:val="0"/>
          <w:numId w:val="1"/>
        </w:numPr>
        <w:spacing w:before="120" w:after="120"/>
        <w:jc w:val="both"/>
        <w:rPr>
          <w:sz w:val="20"/>
          <w:szCs w:val="20"/>
        </w:rPr>
      </w:pPr>
      <w:r>
        <w:rPr>
          <w:rFonts w:ascii="Calibri" w:hAnsi="Calibri" w:cs="Calibri"/>
          <w:sz w:val="20"/>
          <w:szCs w:val="20"/>
        </w:rPr>
        <w:t>O estudante debe de ter un horario de estudo ao rematar as clases, que debe de ser como mínimo de 1 hora e media a 2 horas diarias todos os días, e procurando que sempre se faga á mesma hora. En épocas de exames deberase ampliar este horario de estudo. É moi importante contar cunha boa planificación do traballo diario.</w:t>
      </w:r>
    </w:p>
    <w:p w14:paraId="60B851FA" w14:textId="77777777" w:rsidR="000A29B3" w:rsidRDefault="000A29B3">
      <w:pPr>
        <w:spacing w:before="120" w:after="120"/>
        <w:rPr>
          <w:rFonts w:ascii="Calibri" w:hAnsi="Calibri" w:cs="Calibri"/>
          <w:sz w:val="20"/>
          <w:szCs w:val="20"/>
        </w:rPr>
      </w:pPr>
    </w:p>
    <w:p w14:paraId="6A7DEF49" w14:textId="77777777" w:rsidR="000A29B3" w:rsidRDefault="000A29B3">
      <w:pPr>
        <w:spacing w:before="120" w:after="120"/>
        <w:rPr>
          <w:rFonts w:ascii="Calibri" w:hAnsi="Calibri" w:cs="Calibri"/>
          <w:sz w:val="20"/>
          <w:szCs w:val="20"/>
        </w:rPr>
      </w:pPr>
    </w:p>
    <w:p w14:paraId="127CAA92" w14:textId="1A2DCF7F" w:rsidR="00FD1CAD" w:rsidRDefault="000A29B3">
      <w:pPr>
        <w:spacing w:before="120" w:after="120"/>
        <w:rPr>
          <w:sz w:val="20"/>
          <w:szCs w:val="20"/>
        </w:rPr>
      </w:pPr>
      <w:r>
        <w:rPr>
          <w:rFonts w:ascii="Calibri" w:hAnsi="Calibri" w:cs="Calibri"/>
          <w:sz w:val="20"/>
          <w:szCs w:val="20"/>
        </w:rPr>
        <w:t xml:space="preserve">                                                                                                                                                          O/A titor/a</w:t>
      </w:r>
    </w:p>
    <w:p w14:paraId="53A86FB1" w14:textId="77777777" w:rsidR="00FD1CAD" w:rsidRDefault="00FD1CAD">
      <w:pPr>
        <w:spacing w:before="120" w:after="120"/>
        <w:rPr>
          <w:rFonts w:ascii="Calibri" w:hAnsi="Calibri" w:cs="Calibri"/>
          <w:sz w:val="20"/>
          <w:szCs w:val="20"/>
        </w:rPr>
      </w:pPr>
    </w:p>
    <w:p w14:paraId="7FD1AC2B" w14:textId="77777777" w:rsidR="00FD1CAD" w:rsidRDefault="00FD1CAD">
      <w:pPr>
        <w:spacing w:before="120" w:after="120"/>
        <w:rPr>
          <w:rFonts w:ascii="Calibri" w:hAnsi="Calibri" w:cs="Calibri"/>
          <w:sz w:val="20"/>
          <w:szCs w:val="20"/>
        </w:rPr>
      </w:pPr>
    </w:p>
    <w:p w14:paraId="29C6E9C7" w14:textId="77777777" w:rsidR="00FD1CAD" w:rsidRDefault="000A29B3">
      <w:pPr>
        <w:spacing w:before="120" w:after="120"/>
        <w:rPr>
          <w:sz w:val="20"/>
          <w:szCs w:val="20"/>
        </w:rPr>
      </w:pPr>
      <w:r>
        <w:rPr>
          <w:rFonts w:ascii="Calibri" w:hAnsi="Calibri" w:cs="Calibri"/>
          <w:sz w:val="20"/>
          <w:szCs w:val="20"/>
        </w:rPr>
        <w:t xml:space="preserve">                                                                                                                                          </w:t>
      </w:r>
      <w:proofErr w:type="spellStart"/>
      <w:r>
        <w:rPr>
          <w:rFonts w:ascii="Calibri" w:hAnsi="Calibri" w:cs="Calibri"/>
          <w:sz w:val="20"/>
          <w:szCs w:val="20"/>
        </w:rPr>
        <w:t>Asdo</w:t>
      </w:r>
      <w:proofErr w:type="spellEnd"/>
      <w:r>
        <w:rPr>
          <w:rFonts w:ascii="Calibri" w:hAnsi="Calibri" w:cs="Calibri"/>
          <w:sz w:val="20"/>
          <w:szCs w:val="20"/>
        </w:rPr>
        <w:t xml:space="preserve">...........................................               </w:t>
      </w:r>
    </w:p>
    <w:p w14:paraId="4F035062" w14:textId="77777777" w:rsidR="00FD1CAD" w:rsidRDefault="000A29B3">
      <w:pPr>
        <w:spacing w:before="120" w:after="120"/>
        <w:jc w:val="center"/>
        <w:rPr>
          <w:sz w:val="20"/>
          <w:szCs w:val="20"/>
        </w:rPr>
      </w:pPr>
      <w:r>
        <w:rPr>
          <w:rFonts w:ascii="Calibri" w:hAnsi="Calibri" w:cs="Calibri"/>
          <w:sz w:val="20"/>
          <w:szCs w:val="20"/>
        </w:rPr>
        <w:t xml:space="preserve">             </w:t>
      </w:r>
    </w:p>
    <w:p w14:paraId="4D2F9851" w14:textId="77777777" w:rsidR="00FD1CAD" w:rsidRDefault="000A29B3">
      <w:pPr>
        <w:spacing w:before="120" w:after="120"/>
        <w:jc w:val="center"/>
        <w:rPr>
          <w:sz w:val="20"/>
          <w:szCs w:val="20"/>
        </w:rPr>
      </w:pPr>
      <w:r>
        <w:rPr>
          <w:rFonts w:ascii="Calibri" w:hAnsi="Calibri" w:cs="Calibri"/>
          <w:sz w:val="20"/>
          <w:szCs w:val="20"/>
        </w:rPr>
        <w:t xml:space="preserve">               </w:t>
      </w:r>
    </w:p>
    <w:p w14:paraId="35F337AA" w14:textId="77777777" w:rsidR="00FD1CAD" w:rsidRDefault="00FD1CAD">
      <w:pPr>
        <w:pStyle w:val="NormalWeb"/>
        <w:spacing w:before="280" w:after="280"/>
        <w:rPr>
          <w:sz w:val="20"/>
          <w:szCs w:val="20"/>
        </w:rPr>
      </w:pPr>
    </w:p>
    <w:p w14:paraId="4EAB3F3C" w14:textId="77777777" w:rsidR="00FD1CAD" w:rsidRDefault="00FD1CAD">
      <w:pPr>
        <w:pStyle w:val="NormalWeb"/>
        <w:spacing w:before="280" w:after="280"/>
        <w:rPr>
          <w:sz w:val="20"/>
          <w:szCs w:val="20"/>
        </w:rPr>
      </w:pPr>
    </w:p>
    <w:p w14:paraId="1AA5CFC5" w14:textId="77777777" w:rsidR="00FD1CAD" w:rsidRDefault="00FD1CAD">
      <w:pPr>
        <w:pStyle w:val="NormalWeb"/>
        <w:spacing w:before="280" w:after="280"/>
        <w:rPr>
          <w:sz w:val="20"/>
          <w:szCs w:val="20"/>
        </w:rPr>
      </w:pPr>
    </w:p>
    <w:p w14:paraId="66206C6A" w14:textId="77777777" w:rsidR="00FD1CAD" w:rsidRDefault="00FD1CAD">
      <w:pPr>
        <w:jc w:val="both"/>
        <w:rPr>
          <w:sz w:val="20"/>
          <w:szCs w:val="20"/>
        </w:rPr>
      </w:pPr>
    </w:p>
    <w:sectPr w:rsidR="00FD1CAD">
      <w:headerReference w:type="even" r:id="rId8"/>
      <w:headerReference w:type="default" r:id="rId9"/>
      <w:footerReference w:type="even" r:id="rId10"/>
      <w:footerReference w:type="default" r:id="rId11"/>
      <w:pgSz w:w="11906" w:h="16838"/>
      <w:pgMar w:top="2235" w:right="1276" w:bottom="992" w:left="1559" w:header="1134"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3D97" w14:textId="77777777" w:rsidR="002B4E44" w:rsidRDefault="000A29B3">
      <w:r>
        <w:separator/>
      </w:r>
    </w:p>
  </w:endnote>
  <w:endnote w:type="continuationSeparator" w:id="0">
    <w:p w14:paraId="7F0B201F" w14:textId="77777777" w:rsidR="002B4E44" w:rsidRDefault="000A2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27C3" w14:textId="77777777" w:rsidR="00FD1CAD" w:rsidRDefault="00FD1C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B0B6" w14:textId="77777777" w:rsidR="00FD1CAD" w:rsidRDefault="00FD1C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C1306" w14:textId="77777777" w:rsidR="002B4E44" w:rsidRDefault="000A29B3">
      <w:r>
        <w:separator/>
      </w:r>
    </w:p>
  </w:footnote>
  <w:footnote w:type="continuationSeparator" w:id="0">
    <w:p w14:paraId="4AC680D4" w14:textId="77777777" w:rsidR="002B4E44" w:rsidRDefault="000A2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DF67" w14:textId="77777777" w:rsidR="00FD1CAD" w:rsidRDefault="00FD1C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E7F58" w14:textId="77777777" w:rsidR="00FD1CAD" w:rsidRDefault="000A29B3">
    <w:pPr>
      <w:pStyle w:val="Encabezado"/>
    </w:pPr>
    <w:r>
      <w:rPr>
        <w:noProof/>
      </w:rPr>
      <mc:AlternateContent>
        <mc:Choice Requires="wps">
          <w:drawing>
            <wp:anchor distT="635" distB="17145" distL="114300" distR="111760" simplePos="0" relativeHeight="2" behindDoc="1" locked="0" layoutInCell="0" allowOverlap="1" wp14:anchorId="6ED2032D" wp14:editId="09D0C61E">
              <wp:simplePos x="0" y="0"/>
              <wp:positionH relativeFrom="column">
                <wp:posOffset>-584835</wp:posOffset>
              </wp:positionH>
              <wp:positionV relativeFrom="paragraph">
                <wp:posOffset>50800</wp:posOffset>
              </wp:positionV>
              <wp:extent cx="2825115" cy="630555"/>
              <wp:effectExtent l="0" t="0" r="0" b="635"/>
              <wp:wrapTight wrapText="bothSides">
                <wp:wrapPolygon edited="0">
                  <wp:start x="0" y="0"/>
                  <wp:lineTo x="0" y="20967"/>
                  <wp:lineTo x="21430" y="20967"/>
                  <wp:lineTo x="21430" y="0"/>
                  <wp:lineTo x="0" y="0"/>
                </wp:wrapPolygon>
              </wp:wrapTight>
              <wp:docPr id="1" name="1 Cuadro de texto"/>
              <wp:cNvGraphicFramePr/>
              <a:graphic xmlns:a="http://schemas.openxmlformats.org/drawingml/2006/main">
                <a:graphicData uri="http://schemas.microsoft.com/office/word/2010/wordprocessingShape">
                  <wps:wsp>
                    <wps:cNvSpPr/>
                    <wps:spPr>
                      <a:xfrm>
                        <a:off x="0" y="0"/>
                        <a:ext cx="2825280" cy="630720"/>
                      </a:xfrm>
                      <a:prstGeom prst="rect">
                        <a:avLst/>
                      </a:prstGeom>
                      <a:solidFill>
                        <a:schemeClr val="lt1"/>
                      </a:solidFill>
                      <a:ln w="6480">
                        <a:noFill/>
                      </a:ln>
                    </wps:spPr>
                    <wps:style>
                      <a:lnRef idx="0">
                        <a:schemeClr val="accent1"/>
                      </a:lnRef>
                      <a:fillRef idx="0">
                        <a:schemeClr val="accent1"/>
                      </a:fillRef>
                      <a:effectRef idx="0">
                        <a:schemeClr val="accent1"/>
                      </a:effectRef>
                      <a:fontRef idx="minor"/>
                    </wps:style>
                    <wps:txbx>
                      <w:txbxContent>
                        <w:p w14:paraId="09EFCEF9" w14:textId="77777777" w:rsidR="00FD1CAD" w:rsidRDefault="000A29B3">
                          <w:pPr>
                            <w:pStyle w:val="Contenidodelmarco"/>
                            <w:jc w:val="center"/>
                            <w:rPr>
                              <w:rFonts w:ascii="Tahoma" w:hAnsi="Tahoma" w:cs="Tahoma"/>
                              <w:b/>
                              <w:color w:val="365F91" w:themeColor="accent1" w:themeShade="BF"/>
                              <w:sz w:val="20"/>
                            </w:rPr>
                          </w:pPr>
                          <w:r>
                            <w:rPr>
                              <w:rFonts w:ascii="Tahoma" w:hAnsi="Tahoma" w:cs="Tahoma"/>
                              <w:b/>
                              <w:color w:val="365F91" w:themeColor="accent1" w:themeShade="BF"/>
                              <w:sz w:val="20"/>
                            </w:rPr>
                            <w:t xml:space="preserve">IES “Terra de </w:t>
                          </w:r>
                          <w:proofErr w:type="spellStart"/>
                          <w:r>
                            <w:rPr>
                              <w:rFonts w:ascii="Tahoma" w:hAnsi="Tahoma" w:cs="Tahoma"/>
                              <w:b/>
                              <w:color w:val="365F91" w:themeColor="accent1" w:themeShade="BF"/>
                              <w:sz w:val="20"/>
                            </w:rPr>
                            <w:t>Soneira</w:t>
                          </w:r>
                          <w:proofErr w:type="spellEnd"/>
                          <w:r>
                            <w:rPr>
                              <w:rFonts w:ascii="Tahoma" w:hAnsi="Tahoma" w:cs="Tahoma"/>
                              <w:b/>
                              <w:color w:val="365F91" w:themeColor="accent1" w:themeShade="BF"/>
                              <w:sz w:val="20"/>
                            </w:rPr>
                            <w:t xml:space="preserve">” </w:t>
                          </w:r>
                        </w:p>
                        <w:p w14:paraId="4FE3CCAB" w14:textId="77777777" w:rsidR="00FD1CAD" w:rsidRDefault="000A29B3">
                          <w:pPr>
                            <w:pStyle w:val="Contenidodelmarco"/>
                            <w:jc w:val="center"/>
                            <w:rPr>
                              <w:rFonts w:ascii="Tahoma" w:hAnsi="Tahoma" w:cs="Tahoma"/>
                              <w:b/>
                              <w:color w:val="365F91" w:themeColor="accent1" w:themeShade="BF"/>
                              <w:sz w:val="14"/>
                            </w:rPr>
                          </w:pPr>
                          <w:r>
                            <w:rPr>
                              <w:rFonts w:ascii="Tahoma" w:hAnsi="Tahoma" w:cs="Tahoma"/>
                              <w:b/>
                              <w:color w:val="365F91" w:themeColor="accent1" w:themeShade="BF"/>
                              <w:sz w:val="14"/>
                            </w:rPr>
                            <w:t xml:space="preserve">A Gándara, 25, 15129 Vimianzo - </w:t>
                          </w:r>
                          <w:proofErr w:type="spellStart"/>
                          <w:r>
                            <w:rPr>
                              <w:rFonts w:ascii="Tahoma" w:hAnsi="Tahoma" w:cs="Tahoma"/>
                              <w:b/>
                              <w:color w:val="365F91" w:themeColor="accent1" w:themeShade="BF"/>
                              <w:sz w:val="14"/>
                            </w:rPr>
                            <w:t>Tlf</w:t>
                          </w:r>
                          <w:proofErr w:type="spellEnd"/>
                          <w:r>
                            <w:rPr>
                              <w:rFonts w:ascii="Tahoma" w:hAnsi="Tahoma" w:cs="Tahoma"/>
                              <w:b/>
                              <w:color w:val="365F91" w:themeColor="accent1" w:themeShade="BF"/>
                              <w:sz w:val="14"/>
                            </w:rPr>
                            <w:t>. 881 866 519</w:t>
                          </w:r>
                        </w:p>
                        <w:p w14:paraId="712FAE62" w14:textId="77777777" w:rsidR="00FD1CAD" w:rsidRDefault="000A29B3">
                          <w:pPr>
                            <w:pStyle w:val="Contenidodelmarco"/>
                            <w:jc w:val="center"/>
                            <w:rPr>
                              <w:rFonts w:ascii="Tahoma" w:hAnsi="Tahoma" w:cs="Tahoma"/>
                              <w:b/>
                              <w:color w:val="365F91" w:themeColor="accent1" w:themeShade="BF"/>
                              <w:sz w:val="14"/>
                            </w:rPr>
                          </w:pPr>
                          <w:r>
                            <w:rPr>
                              <w:rFonts w:ascii="Wingdings" w:eastAsia="Wingdings" w:hAnsi="Wingdings" w:cs="Wingdings"/>
                              <w:b/>
                              <w:color w:val="365F91" w:themeColor="accent1" w:themeShade="BF"/>
                              <w:sz w:val="14"/>
                            </w:rPr>
                            <w:t></w:t>
                          </w:r>
                          <w:r>
                            <w:rPr>
                              <w:rFonts w:ascii="Tahoma" w:hAnsi="Tahoma" w:cs="Tahoma"/>
                              <w:b/>
                              <w:color w:val="365F91" w:themeColor="accent1" w:themeShade="BF"/>
                              <w:sz w:val="14"/>
                            </w:rPr>
                            <w:t xml:space="preserve"> http://www.edu.xunta.es/centros/iesterradesoneira</w:t>
                          </w:r>
                        </w:p>
                        <w:p w14:paraId="4D41E5E1" w14:textId="77777777" w:rsidR="00FD1CAD" w:rsidRDefault="000A29B3">
                          <w:pPr>
                            <w:pStyle w:val="Contenidodelmarco"/>
                            <w:jc w:val="center"/>
                          </w:pPr>
                          <w:r>
                            <w:rPr>
                              <w:rFonts w:ascii="Wingdings" w:eastAsia="Wingdings" w:hAnsi="Wingdings" w:cs="Wingdings"/>
                              <w:b/>
                              <w:color w:val="365F91" w:themeColor="accent1" w:themeShade="BF"/>
                              <w:sz w:val="14"/>
                            </w:rPr>
                            <w:t></w:t>
                          </w:r>
                          <w:r>
                            <w:rPr>
                              <w:rFonts w:ascii="Tahoma" w:hAnsi="Tahoma" w:cs="Tahoma"/>
                              <w:b/>
                              <w:color w:val="365F91" w:themeColor="accent1" w:themeShade="BF"/>
                              <w:sz w:val="14"/>
                            </w:rPr>
                            <w:t>: ies.terradesoneira@edu.xunta.es</w:t>
                          </w:r>
                        </w:p>
                      </w:txbxContent>
                    </wps:txbx>
                    <wps:bodyPr anchor="t">
                      <a:prstTxWarp prst="textNoShape">
                        <a:avLst/>
                      </a:prstTxWarp>
                      <a:noAutofit/>
                    </wps:bodyPr>
                  </wps:wsp>
                </a:graphicData>
              </a:graphic>
            </wp:anchor>
          </w:drawing>
        </mc:Choice>
        <mc:Fallback>
          <w:pict>
            <v:rect w14:anchorId="6ED2032D" id="1 Cuadro de texto" o:spid="_x0000_s1026" style="position:absolute;margin-left:-46.05pt;margin-top:4pt;width:222.45pt;height:49.65pt;z-index:-503316478;visibility:visible;mso-wrap-style:square;mso-wrap-distance-left:9pt;mso-wrap-distance-top:.05pt;mso-wrap-distance-right:8.8pt;mso-wrap-distance-bottom:1.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" o:allowincell="f" fillcolor="white [3201]" stroked="f" strokeweight=".18mm">
              <v:textbox>
                <w:txbxContent>
                  <w:p w14:paraId="09EFCEF9" w14:textId="77777777" w:rsidR="00FD1CAD" w:rsidRDefault="000A29B3">
                    <w:pPr>
                      <w:pStyle w:val="Contenidodelmarco"/>
                      <w:jc w:val="center"/>
                      <w:rPr>
                        <w:rFonts w:ascii="Tahoma" w:hAnsi="Tahoma" w:cs="Tahoma"/>
                        <w:b/>
                        <w:color w:val="365F91" w:themeColor="accent1" w:themeShade="BF"/>
                        <w:sz w:val="20"/>
                      </w:rPr>
                    </w:pPr>
                    <w:r>
                      <w:rPr>
                        <w:rFonts w:ascii="Tahoma" w:hAnsi="Tahoma" w:cs="Tahoma"/>
                        <w:b/>
                        <w:color w:val="365F91" w:themeColor="accent1" w:themeShade="BF"/>
                        <w:sz w:val="20"/>
                      </w:rPr>
                      <w:t xml:space="preserve">IES “Terra de </w:t>
                    </w:r>
                    <w:proofErr w:type="spellStart"/>
                    <w:r>
                      <w:rPr>
                        <w:rFonts w:ascii="Tahoma" w:hAnsi="Tahoma" w:cs="Tahoma"/>
                        <w:b/>
                        <w:color w:val="365F91" w:themeColor="accent1" w:themeShade="BF"/>
                        <w:sz w:val="20"/>
                      </w:rPr>
                      <w:t>Soneira</w:t>
                    </w:r>
                    <w:proofErr w:type="spellEnd"/>
                    <w:r>
                      <w:rPr>
                        <w:rFonts w:ascii="Tahoma" w:hAnsi="Tahoma" w:cs="Tahoma"/>
                        <w:b/>
                        <w:color w:val="365F91" w:themeColor="accent1" w:themeShade="BF"/>
                        <w:sz w:val="20"/>
                      </w:rPr>
                      <w:t xml:space="preserve">” </w:t>
                    </w:r>
                  </w:p>
                  <w:p w14:paraId="4FE3CCAB" w14:textId="77777777" w:rsidR="00FD1CAD" w:rsidRDefault="000A29B3">
                    <w:pPr>
                      <w:pStyle w:val="Contenidodelmarco"/>
                      <w:jc w:val="center"/>
                      <w:rPr>
                        <w:rFonts w:ascii="Tahoma" w:hAnsi="Tahoma" w:cs="Tahoma"/>
                        <w:b/>
                        <w:color w:val="365F91" w:themeColor="accent1" w:themeShade="BF"/>
                        <w:sz w:val="14"/>
                      </w:rPr>
                    </w:pPr>
                    <w:r>
                      <w:rPr>
                        <w:rFonts w:ascii="Tahoma" w:hAnsi="Tahoma" w:cs="Tahoma"/>
                        <w:b/>
                        <w:color w:val="365F91" w:themeColor="accent1" w:themeShade="BF"/>
                        <w:sz w:val="14"/>
                      </w:rPr>
                      <w:t xml:space="preserve">A Gándara, 25, 15129 Vimianzo - </w:t>
                    </w:r>
                    <w:proofErr w:type="spellStart"/>
                    <w:r>
                      <w:rPr>
                        <w:rFonts w:ascii="Tahoma" w:hAnsi="Tahoma" w:cs="Tahoma"/>
                        <w:b/>
                        <w:color w:val="365F91" w:themeColor="accent1" w:themeShade="BF"/>
                        <w:sz w:val="14"/>
                      </w:rPr>
                      <w:t>Tlf</w:t>
                    </w:r>
                    <w:proofErr w:type="spellEnd"/>
                    <w:r>
                      <w:rPr>
                        <w:rFonts w:ascii="Tahoma" w:hAnsi="Tahoma" w:cs="Tahoma"/>
                        <w:b/>
                        <w:color w:val="365F91" w:themeColor="accent1" w:themeShade="BF"/>
                        <w:sz w:val="14"/>
                      </w:rPr>
                      <w:t>. 881 866 519</w:t>
                    </w:r>
                  </w:p>
                  <w:p w14:paraId="712FAE62" w14:textId="77777777" w:rsidR="00FD1CAD" w:rsidRDefault="000A29B3">
                    <w:pPr>
                      <w:pStyle w:val="Contenidodelmarco"/>
                      <w:jc w:val="center"/>
                      <w:rPr>
                        <w:rFonts w:ascii="Tahoma" w:hAnsi="Tahoma" w:cs="Tahoma"/>
                        <w:b/>
                        <w:color w:val="365F91" w:themeColor="accent1" w:themeShade="BF"/>
                        <w:sz w:val="14"/>
                      </w:rPr>
                    </w:pPr>
                    <w:r>
                      <w:rPr>
                        <w:rFonts w:ascii="Wingdings" w:eastAsia="Wingdings" w:hAnsi="Wingdings" w:cs="Wingdings"/>
                        <w:b/>
                        <w:color w:val="365F91" w:themeColor="accent1" w:themeShade="BF"/>
                        <w:sz w:val="14"/>
                      </w:rPr>
                      <w:t></w:t>
                    </w:r>
                    <w:r>
                      <w:rPr>
                        <w:rFonts w:ascii="Tahoma" w:hAnsi="Tahoma" w:cs="Tahoma"/>
                        <w:b/>
                        <w:color w:val="365F91" w:themeColor="accent1" w:themeShade="BF"/>
                        <w:sz w:val="14"/>
                      </w:rPr>
                      <w:t xml:space="preserve"> http://www.edu.xunta.es/centros/iesterradesoneira</w:t>
                    </w:r>
                  </w:p>
                  <w:p w14:paraId="4D41E5E1" w14:textId="77777777" w:rsidR="00FD1CAD" w:rsidRDefault="000A29B3">
                    <w:pPr>
                      <w:pStyle w:val="Contenidodelmarco"/>
                      <w:jc w:val="center"/>
                    </w:pPr>
                    <w:r>
                      <w:rPr>
                        <w:rFonts w:ascii="Wingdings" w:eastAsia="Wingdings" w:hAnsi="Wingdings" w:cs="Wingdings"/>
                        <w:b/>
                        <w:color w:val="365F91" w:themeColor="accent1" w:themeShade="BF"/>
                        <w:sz w:val="14"/>
                      </w:rPr>
                      <w:t></w:t>
                    </w:r>
                    <w:r>
                      <w:rPr>
                        <w:rFonts w:ascii="Tahoma" w:hAnsi="Tahoma" w:cs="Tahoma"/>
                        <w:b/>
                        <w:color w:val="365F91" w:themeColor="accent1" w:themeShade="BF"/>
                        <w:sz w:val="14"/>
                      </w:rPr>
                      <w:t>: ies.terradesoneira@edu.xunta.es</w:t>
                    </w:r>
                  </w:p>
                </w:txbxContent>
              </v:textbox>
              <w10:wrap type="tight"/>
            </v:rect>
          </w:pict>
        </mc:Fallback>
      </mc:AlternateContent>
    </w:r>
    <w:r>
      <w:rPr>
        <w:noProof/>
      </w:rPr>
      <w:drawing>
        <wp:anchor distT="0" distB="0" distL="114300" distR="114300" simplePos="0" relativeHeight="4" behindDoc="1" locked="0" layoutInCell="0" allowOverlap="1" wp14:anchorId="294D2E9D" wp14:editId="1101FBFA">
          <wp:simplePos x="0" y="0"/>
          <wp:positionH relativeFrom="column">
            <wp:posOffset>-260350</wp:posOffset>
          </wp:positionH>
          <wp:positionV relativeFrom="paragraph">
            <wp:posOffset>-353060</wp:posOffset>
          </wp:positionV>
          <wp:extent cx="2290445" cy="359410"/>
          <wp:effectExtent l="0" t="0" r="0" b="0"/>
          <wp:wrapSquare wrapText="bothSides"/>
          <wp:docPr id="3"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1"/>
                  <pic:cNvPicPr>
                    <a:picLocks noChangeAspect="1" noChangeArrowheads="1"/>
                  </pic:cNvPicPr>
                </pic:nvPicPr>
                <pic:blipFill>
                  <a:blip r:embed="rId1"/>
                  <a:stretch>
                    <a:fillRect/>
                  </a:stretch>
                </pic:blipFill>
                <pic:spPr bwMode="auto">
                  <a:xfrm>
                    <a:off x="0" y="0"/>
                    <a:ext cx="2290445" cy="359410"/>
                  </a:xfrm>
                  <a:prstGeom prst="rect">
                    <a:avLst/>
                  </a:prstGeom>
                </pic:spPr>
              </pic:pic>
            </a:graphicData>
          </a:graphic>
        </wp:anchor>
      </w:drawing>
    </w:r>
    <w:r>
      <w:rPr>
        <w:noProof/>
      </w:rPr>
      <w:drawing>
        <wp:anchor distT="0" distB="0" distL="114300" distR="114300" simplePos="0" relativeHeight="5" behindDoc="1" locked="0" layoutInCell="0" allowOverlap="1" wp14:anchorId="142C6F7A" wp14:editId="07BD6401">
          <wp:simplePos x="0" y="0"/>
          <wp:positionH relativeFrom="column">
            <wp:posOffset>5019675</wp:posOffset>
          </wp:positionH>
          <wp:positionV relativeFrom="paragraph">
            <wp:posOffset>-285750</wp:posOffset>
          </wp:positionV>
          <wp:extent cx="1157605" cy="447675"/>
          <wp:effectExtent l="0" t="0" r="0" b="0"/>
          <wp:wrapSquare wrapText="bothSides"/>
          <wp:docPr id="4"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2"/>
                  <pic:cNvPicPr>
                    <a:picLocks noChangeAspect="1" noChangeArrowheads="1"/>
                  </pic:cNvPicPr>
                </pic:nvPicPr>
                <pic:blipFill>
                  <a:blip r:embed="rId2"/>
                  <a:stretch>
                    <a:fillRect/>
                  </a:stretch>
                </pic:blipFill>
                <pic:spPr bwMode="auto">
                  <a:xfrm>
                    <a:off x="0" y="0"/>
                    <a:ext cx="1157605" cy="447675"/>
                  </a:xfrm>
                  <a:prstGeom prst="rect">
                    <a:avLst/>
                  </a:prstGeom>
                </pic:spPr>
              </pic:pic>
            </a:graphicData>
          </a:graphic>
        </wp:anchor>
      </w:drawing>
    </w:r>
    <w:r>
      <w:rPr>
        <w:noProof/>
      </w:rPr>
      <w:drawing>
        <wp:anchor distT="0" distB="0" distL="114300" distR="114300" simplePos="0" relativeHeight="6" behindDoc="1" locked="0" layoutInCell="0" allowOverlap="1" wp14:anchorId="07B23530" wp14:editId="5AAF161A">
          <wp:simplePos x="0" y="0"/>
          <wp:positionH relativeFrom="column">
            <wp:posOffset>2714625</wp:posOffset>
          </wp:positionH>
          <wp:positionV relativeFrom="paragraph">
            <wp:posOffset>-354330</wp:posOffset>
          </wp:positionV>
          <wp:extent cx="1915795" cy="507365"/>
          <wp:effectExtent l="0" t="0" r="0" b="0"/>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Imagen"/>
                  <pic:cNvPicPr>
                    <a:picLocks noChangeAspect="1" noChangeArrowheads="1"/>
                  </pic:cNvPicPr>
                </pic:nvPicPr>
                <pic:blipFill>
                  <a:blip r:embed="rId3"/>
                  <a:stretch>
                    <a:fillRect/>
                  </a:stretch>
                </pic:blipFill>
                <pic:spPr bwMode="auto">
                  <a:xfrm>
                    <a:off x="0" y="0"/>
                    <a:ext cx="1915795" cy="5073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A3100"/>
    <w:multiLevelType w:val="multilevel"/>
    <w:tmpl w:val="08645DC6"/>
    <w:lvl w:ilvl="0">
      <w:start w:val="1"/>
      <w:numFmt w:val="bullet"/>
      <w:lvlText w:val=""/>
      <w:lvlJc w:val="left"/>
      <w:pPr>
        <w:tabs>
          <w:tab w:val="num" w:pos="0"/>
        </w:tabs>
        <w:ind w:left="1058" w:hanging="360"/>
      </w:pPr>
      <w:rPr>
        <w:rFonts w:ascii="Symbol" w:hAnsi="Symbol" w:cs="Symbol" w:hint="default"/>
        <w:sz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DDA592F"/>
    <w:multiLevelType w:val="multilevel"/>
    <w:tmpl w:val="70DE6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AD"/>
    <w:rsid w:val="000A29B3"/>
    <w:rsid w:val="002B4E44"/>
    <w:rsid w:val="003C627C"/>
    <w:rsid w:val="00C52E5A"/>
    <w:rsid w:val="00FD1CAD"/>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D64FD"/>
  <w15:docId w15:val="{2E3DEC88-1DD4-4717-8FEB-733688A3D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CA6"/>
    <w:rPr>
      <w:rFonts w:ascii="Times New Roman" w:eastAsia="Times New Roman" w:hAnsi="Times New Roman" w:cs="Times New Roman"/>
      <w:sz w:val="24"/>
      <w:szCs w:val="24"/>
      <w:lang w:val="gl-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8386C"/>
    <w:rPr>
      <w:rFonts w:ascii="Tahoma" w:hAnsi="Tahoma" w:cs="Tahoma"/>
      <w:sz w:val="16"/>
      <w:szCs w:val="16"/>
    </w:rPr>
  </w:style>
  <w:style w:type="character" w:customStyle="1" w:styleId="EncabezadoCar">
    <w:name w:val="Encabezado Car"/>
    <w:basedOn w:val="Fuentedeprrafopredeter"/>
    <w:link w:val="Encabezado"/>
    <w:uiPriority w:val="99"/>
    <w:qFormat/>
    <w:rsid w:val="00C8386C"/>
  </w:style>
  <w:style w:type="character" w:customStyle="1" w:styleId="PiedepginaCar">
    <w:name w:val="Pie de página Car"/>
    <w:basedOn w:val="Fuentedeprrafopredeter"/>
    <w:link w:val="Piedepgina"/>
    <w:uiPriority w:val="99"/>
    <w:qFormat/>
    <w:rsid w:val="00C8386C"/>
  </w:style>
  <w:style w:type="character" w:customStyle="1" w:styleId="Hipervnculo1">
    <w:name w:val="Hipervínculo1"/>
    <w:basedOn w:val="Fuentedeprrafopredeter"/>
    <w:uiPriority w:val="99"/>
    <w:unhideWhenUsed/>
    <w:qFormat/>
    <w:rsid w:val="00CB1FE4"/>
    <w:rPr>
      <w:color w:val="0000FF" w:themeColor="hyperlink"/>
      <w:u w:val="single"/>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Textodeglobo">
    <w:name w:val="Balloon Text"/>
    <w:basedOn w:val="Normal"/>
    <w:link w:val="TextodegloboCar"/>
    <w:uiPriority w:val="99"/>
    <w:semiHidden/>
    <w:unhideWhenUsed/>
    <w:qFormat/>
    <w:rsid w:val="00C8386C"/>
    <w:rPr>
      <w:rFonts w:ascii="Tahoma" w:eastAsiaTheme="minorHAnsi" w:hAnsi="Tahoma" w:cs="Tahoma"/>
      <w:sz w:val="16"/>
      <w:szCs w:val="16"/>
      <w:lang w:val="es-ES" w:eastAsia="en-U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386C"/>
    <w:pPr>
      <w:tabs>
        <w:tab w:val="center" w:pos="4252"/>
        <w:tab w:val="right" w:pos="8504"/>
      </w:tabs>
    </w:pPr>
    <w:rPr>
      <w:rFonts w:asciiTheme="minorHAnsi" w:eastAsiaTheme="minorHAnsi" w:hAnsiTheme="minorHAnsi" w:cstheme="minorBidi"/>
      <w:sz w:val="22"/>
      <w:szCs w:val="22"/>
      <w:lang w:val="es-ES" w:eastAsia="en-US"/>
    </w:rPr>
  </w:style>
  <w:style w:type="paragraph" w:styleId="Piedepgina">
    <w:name w:val="footer"/>
    <w:basedOn w:val="Normal"/>
    <w:link w:val="PiedepginaCar"/>
    <w:uiPriority w:val="99"/>
    <w:unhideWhenUsed/>
    <w:rsid w:val="00C8386C"/>
    <w:pPr>
      <w:tabs>
        <w:tab w:val="center" w:pos="4252"/>
        <w:tab w:val="right" w:pos="8504"/>
      </w:tabs>
    </w:pPr>
    <w:rPr>
      <w:rFonts w:asciiTheme="minorHAnsi" w:eastAsiaTheme="minorHAnsi" w:hAnsiTheme="minorHAnsi" w:cstheme="minorBidi"/>
      <w:sz w:val="22"/>
      <w:szCs w:val="22"/>
      <w:lang w:val="es-ES" w:eastAsia="en-US"/>
    </w:rPr>
  </w:style>
  <w:style w:type="paragraph" w:styleId="Prrafodelista">
    <w:name w:val="List Paragraph"/>
    <w:basedOn w:val="Normal"/>
    <w:uiPriority w:val="34"/>
    <w:qFormat/>
    <w:rsid w:val="007F6A43"/>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Listaconvietas">
    <w:name w:val="List Bullet"/>
    <w:basedOn w:val="Normal"/>
    <w:uiPriority w:val="99"/>
    <w:unhideWhenUsed/>
    <w:qFormat/>
    <w:rsid w:val="003419F7"/>
    <w:pPr>
      <w:contextualSpacing/>
    </w:pPr>
  </w:style>
  <w:style w:type="paragraph" w:styleId="NormalWeb">
    <w:name w:val="Normal (Web)"/>
    <w:basedOn w:val="Normal"/>
    <w:uiPriority w:val="99"/>
    <w:semiHidden/>
    <w:unhideWhenUsed/>
    <w:qFormat/>
    <w:rsid w:val="004A3DD2"/>
    <w:pPr>
      <w:spacing w:beforeAutospacing="1" w:afterAutospacing="1"/>
    </w:pPr>
    <w:rPr>
      <w:lang w:val="es-ES"/>
    </w:rPr>
  </w:style>
  <w:style w:type="paragraph" w:customStyle="1" w:styleId="Contenidodelmarco">
    <w:name w:val="Contenido del marco"/>
    <w:basedOn w:val="Normal"/>
    <w:qFormat/>
  </w:style>
  <w:style w:type="numbering" w:customStyle="1" w:styleId="WW8Num13">
    <w:name w:val="WW8Num13"/>
    <w:qFormat/>
  </w:style>
  <w:style w:type="table" w:customStyle="1" w:styleId="TableGrid">
    <w:name w:val="TableGrid"/>
    <w:rsid w:val="004C3705"/>
    <w:rPr>
      <w:rFonts w:eastAsiaTheme="minorEastAsia"/>
      <w:lang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4CDE9-A2E7-410C-8A94-D9133A509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4470</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secret00</dc:creator>
  <dc:description/>
  <cp:lastModifiedBy>Usuario</cp:lastModifiedBy>
  <cp:revision>2</cp:revision>
  <cp:lastPrinted>2024-09-19T09:03:00Z</cp:lastPrinted>
  <dcterms:created xsi:type="dcterms:W3CDTF">2025-09-19T08:20:00Z</dcterms:created>
  <dcterms:modified xsi:type="dcterms:W3CDTF">2025-09-19T08:20:00Z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