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comunicación. Origen y funciones. Compartiendo emociones y necesidades, negociando intenciones.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Lenguaje y relaciones. Negociación y resolución de conflictos. Normas e instrucciones (adaptar el REA "Somos equipo")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lenguaje interno. Palabras para pensar, sentir y entender. Cómo me hablo a mí misma. Lenguaje positivo, meditaciones guiadas (Carolyn Clarke), escritura expresiva y diario personal.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Literatura. Análisis de gustos e intereses. Selección y recomendación de lecturas. (Adaptar el REA "Contágiate de lecturas" para hacer podcast o vídeo según preferencias)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Tratamiento de la información: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Las 3 fases: búsqueda-tratamiento-comunicación. Uso de la biblioteca. Las fuentes de información.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Temas para el tratamiento de la información- investigación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1* trimestre: libros, tal vez algo de cortesía… no enfatizar mucho, en todo caso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2* trimestre: medios de comunicación y redes sociais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3* trimestre: lenguas de España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 PMAR la parte de lengua sirve, aplicar también a lingua. Combinar con contenidos sociales. Demografía, migraciones, derechos humanos…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2º trimestre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narración y sus elementos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Narración en los medios de comunicación. La noticia. Las 6 W y su relación con los elementos de la narración.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Narraciones literarias. Convertir noticias en cuentos.  El cuento → material del grupo guadarrama.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Enriquecer la narración. Descripciones y diálogos. Construcción de ambientes y personajes. Los verbos en la narración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3º trimestre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Teatro (aunque lo iremos trabajando poco a poco desde antes) → material intef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Poesía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