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Arte Oceánica.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Xogo de Memoria.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Actividade programada co alumnado de plástica de 3º e 4º de ESO.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Idea orixinal: Natalia Regueiro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Deseño: Carlos G. Movilla.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Obxectivo da Actividade.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Utilización de ferramentas informáticas para: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Busca de documentación gráfica. Fotografías de obras con temática marina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 retratos dos autores de ditas obras.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Utilización de programa de maqueteción e composición gráfica, Inkscape para o deseño das tarxetas que conforman o xogo.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Deseño do dorso das tarxetas co nome do xogo.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Deseño da Caixa contenedora por medio dunha aplicación on line.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Utilización do material dos Polos Creativos.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Plotter de corte: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Para recortar as pegatinas das imaxes que se montarán nas tarxetas de madeira.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Cortadora Laser: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Recortar as tarxetas de madeira e gravar o dorso destas co nome do Xogo (Arte Oceánica)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Recortar a CAIXA que conterá o Xogo.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Porcedemento de actuación.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 alumnado de 3º de ESO dirixido pola profesora de Plástica encargouse de buscar as obras de temática marina recabando os datos de interese tanto da obra como da súa autoría. o repositorio de datos levouse a traves da aula virtual.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Fixóse fincape en que debería haber autores e autoras galegas.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O alumnado de 4º de ESO dirixido polo profesor de Plástica, montou a maquetación das imaxes e texto,  a elección da tipografía e as cores das diferentes tarxetas para que a asociación de memoria visual fora mais doada.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Deseñaron o recorte das pegatinas no programa do plotter de corte e recortáronas.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Deseñaron o dorso das tarxetas de madeira e recortáronas e graváronas coa cortadora laser.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Criterio argumental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Coa mesma temática vertebral dos Océanos, proponse esta idea dun xogo clásico de levantar tarxetas memorizando a sua disposición na mesa de xogo.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O que cambia respecto do xogo clásico é que a asociación de parellas de tarxetas a levantar, veñen vinculadas a tematica artística relacionada co mar. E para facelo máis dificil pero mais didáctico, nunha tarxeta ponse a obra, e na súa parella ponse o retraro do autor/a xunto coa obra en tamaño mais pequeno. Para facilitar a memorización cada parella de tarxetas ten a mesma cor de fondo.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