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Tecendo Redes de Retratos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Actividade programada para 1º de ESO.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Obxectivo da Actividade: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Que o alumnado de 1º de ESo coñeza o espazo do centro, levándoo a a sala dos Polos Creativos.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Que coñeza o material que hay a súa disposición neste espazo.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Que utilice parte do material deste espazo, en concreto: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cámara de fotos.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 trípode.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 Pantallas de iluminación.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Procedemento de actuación.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 alumnado debía usar os tres elementos mencionados de tal xeito que tivera que prepara-la escena.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Esto supón, cada quen tiña que retratar a outro/a, e de tel xeito dirixir ao modelo para que posara de tal o cal maneira.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Debía preparar a iluminación das tomas concretando a temperatura da luz para cada unha delas.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Decidir o encadre de cada toma, tendo en conta que posteriormente dúas delas ian ser tecidas entre si.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Decidir de entre todas as tomas que se fotografaran, cales ian ser as que se imprimieran para se tecer.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O criterio argumental era que con motivo marino (oceanos) se montara unha escena, (de feito ainda que ao final non se aprecia moitos rapaces e rapazas simulaban ser peixes chorando atrapados nos plasticos da contaminación) e a propia actividade (o feito de tecer) recordara as redes pesqueiras.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