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69C" w:rsidRDefault="0090669C" w:rsidP="0090669C">
      <w:r>
        <w:t>RESUMEN HISTORIA CLÍNICA</w:t>
      </w:r>
    </w:p>
    <w:p w:rsidR="0090669C" w:rsidRPr="000F652A" w:rsidRDefault="0090669C" w:rsidP="000F652A">
      <w:pPr>
        <w:jc w:val="both"/>
        <w:rPr>
          <w:rFonts w:cstheme="minorHAnsi"/>
        </w:rPr>
      </w:pPr>
      <w:r w:rsidRPr="000F652A">
        <w:rPr>
          <w:rFonts w:cstheme="minorHAnsi"/>
        </w:rPr>
        <w:t xml:space="preserve">–Paciente de 71 años, que ingresa en el Servicio de Nefrología del Hospital </w:t>
      </w:r>
      <w:proofErr w:type="spellStart"/>
      <w:r w:rsidRPr="000F652A">
        <w:rPr>
          <w:rFonts w:cstheme="minorHAnsi"/>
        </w:rPr>
        <w:t>Clínic</w:t>
      </w:r>
      <w:proofErr w:type="spellEnd"/>
      <w:r w:rsidRPr="000F652A">
        <w:rPr>
          <w:rFonts w:cstheme="minorHAnsi"/>
        </w:rPr>
        <w:t xml:space="preserve"> remitido desde la Clínica Platón por presentar tos de 10 días de evolución, niveles de</w:t>
      </w:r>
      <w:r w:rsidRPr="00450694">
        <w:rPr>
          <w:rFonts w:cstheme="minorHAnsi"/>
          <w:u w:val="single"/>
        </w:rPr>
        <w:t xml:space="preserve"> </w:t>
      </w:r>
      <w:proofErr w:type="spellStart"/>
      <w:r w:rsidRPr="00450694">
        <w:rPr>
          <w:rFonts w:cstheme="minorHAnsi"/>
          <w:u w:val="single"/>
        </w:rPr>
        <w:t>creatinina</w:t>
      </w:r>
      <w:proofErr w:type="spellEnd"/>
      <w:r w:rsidRPr="000F652A">
        <w:rPr>
          <w:rFonts w:cstheme="minorHAnsi"/>
        </w:rPr>
        <w:t xml:space="preserve"> en sangre de 14 mg/dl y </w:t>
      </w:r>
      <w:proofErr w:type="spellStart"/>
      <w:r w:rsidRPr="00450694">
        <w:rPr>
          <w:rFonts w:cstheme="minorHAnsi"/>
          <w:u w:val="single"/>
        </w:rPr>
        <w:t>oligoanuria</w:t>
      </w:r>
      <w:proofErr w:type="spellEnd"/>
      <w:r w:rsidRPr="00450694">
        <w:rPr>
          <w:rFonts w:cstheme="minorHAnsi"/>
          <w:u w:val="single"/>
        </w:rPr>
        <w:t xml:space="preserve"> sin globo vesical</w:t>
      </w:r>
      <w:r w:rsidRPr="000F652A">
        <w:rPr>
          <w:rFonts w:cstheme="minorHAnsi"/>
        </w:rPr>
        <w:t>.</w:t>
      </w:r>
    </w:p>
    <w:p w:rsidR="0090669C" w:rsidRPr="000F652A" w:rsidRDefault="0090669C" w:rsidP="000F652A">
      <w:pPr>
        <w:jc w:val="both"/>
        <w:rPr>
          <w:rFonts w:cstheme="minorHAnsi"/>
        </w:rPr>
      </w:pPr>
      <w:r w:rsidRPr="000F652A">
        <w:rPr>
          <w:rFonts w:cstheme="minorHAnsi"/>
        </w:rPr>
        <w:t xml:space="preserve">–Tras varias semanas hospitalizado es diagnosticado de insuficiencia renal aguda (IRA) rápidamente progresiva, causada por una </w:t>
      </w:r>
      <w:proofErr w:type="spellStart"/>
      <w:r w:rsidRPr="00450694">
        <w:rPr>
          <w:rFonts w:cstheme="minorHAnsi"/>
          <w:u w:val="single"/>
        </w:rPr>
        <w:t>Glomerulonefritis</w:t>
      </w:r>
      <w:proofErr w:type="spellEnd"/>
      <w:r w:rsidRPr="00450694">
        <w:rPr>
          <w:rFonts w:cstheme="minorHAnsi"/>
          <w:u w:val="single"/>
        </w:rPr>
        <w:t xml:space="preserve"> por anticuerpos anti-MBG</w:t>
      </w:r>
      <w:r w:rsidRPr="000F652A">
        <w:rPr>
          <w:rFonts w:cstheme="minorHAnsi"/>
        </w:rPr>
        <w:t xml:space="preserve">, que requiere inicio de varias sesiones de </w:t>
      </w:r>
      <w:proofErr w:type="spellStart"/>
      <w:r w:rsidRPr="000F652A">
        <w:rPr>
          <w:rFonts w:cstheme="minorHAnsi"/>
        </w:rPr>
        <w:t>Plasmaféresis</w:t>
      </w:r>
      <w:proofErr w:type="spellEnd"/>
      <w:r w:rsidRPr="000F652A">
        <w:rPr>
          <w:rFonts w:cstheme="minorHAnsi"/>
        </w:rPr>
        <w:t xml:space="preserve"> (PF) alternadas con Hemodiálisis (HD). Es dado de alta requiriendo tratamiento sustitutivo de la función renal con HD de forma definitiva.</w:t>
      </w:r>
    </w:p>
    <w:p w:rsidR="00B50C74" w:rsidRPr="000F652A" w:rsidRDefault="0090669C" w:rsidP="000F652A">
      <w:pPr>
        <w:jc w:val="both"/>
        <w:rPr>
          <w:rFonts w:cstheme="minorHAnsi"/>
        </w:rPr>
      </w:pPr>
      <w:r w:rsidRPr="000F652A">
        <w:rPr>
          <w:rFonts w:cstheme="minorHAnsi"/>
        </w:rPr>
        <w:t xml:space="preserve">La </w:t>
      </w:r>
      <w:proofErr w:type="spellStart"/>
      <w:r w:rsidRPr="000F652A">
        <w:rPr>
          <w:rFonts w:cstheme="minorHAnsi"/>
        </w:rPr>
        <w:t>plasmaféresis</w:t>
      </w:r>
      <w:proofErr w:type="spellEnd"/>
      <w:r w:rsidRPr="000F652A">
        <w:rPr>
          <w:rFonts w:cstheme="minorHAnsi"/>
        </w:rPr>
        <w:t xml:space="preserve"> es un método mediante el cual se extrae completamente la sangre del cuerpo y se procesa de forma que los glób</w:t>
      </w:r>
      <w:r w:rsidR="00450694">
        <w:rPr>
          <w:rFonts w:cstheme="minorHAnsi"/>
        </w:rPr>
        <w:t>ulos blancos</w:t>
      </w:r>
      <w:r w:rsidRPr="000F652A">
        <w:rPr>
          <w:rFonts w:cstheme="minorHAnsi"/>
        </w:rPr>
        <w:t>,</w:t>
      </w:r>
      <w:r w:rsidR="00450694">
        <w:rPr>
          <w:rFonts w:cstheme="minorHAnsi"/>
        </w:rPr>
        <w:t xml:space="preserve"> </w:t>
      </w:r>
      <w:r w:rsidRPr="000F652A">
        <w:rPr>
          <w:rFonts w:cstheme="minorHAnsi"/>
        </w:rPr>
        <w:t>glóbulos rojos y las plaquetas se separen del plasma. Las células de la sangre se devuelven luego al paciente sin el plasma, el cual el organismo sustituye rápidamente. Conseguimos en este caso quitar los anticuerpos causantes de la</w:t>
      </w:r>
      <w:r w:rsidRPr="00450694">
        <w:rPr>
          <w:rFonts w:cstheme="minorHAnsi"/>
          <w:u w:val="single"/>
        </w:rPr>
        <w:t xml:space="preserve"> </w:t>
      </w:r>
      <w:proofErr w:type="spellStart"/>
      <w:r w:rsidRPr="00450694">
        <w:rPr>
          <w:rFonts w:cstheme="minorHAnsi"/>
          <w:u w:val="single"/>
        </w:rPr>
        <w:t>glomerulonefritis</w:t>
      </w:r>
      <w:proofErr w:type="spellEnd"/>
      <w:r w:rsidRPr="000F652A">
        <w:rPr>
          <w:rFonts w:cstheme="minorHAnsi"/>
        </w:rPr>
        <w:t>.</w:t>
      </w:r>
    </w:p>
    <w:p w:rsidR="0090669C" w:rsidRPr="000F652A" w:rsidRDefault="0090669C" w:rsidP="000F652A">
      <w:pPr>
        <w:jc w:val="both"/>
        <w:rPr>
          <w:rFonts w:cstheme="minorHAnsi"/>
        </w:rPr>
      </w:pPr>
      <w:r w:rsidRPr="000F652A">
        <w:rPr>
          <w:rFonts w:cstheme="minorHAnsi"/>
        </w:rPr>
        <w:t>Antecedentes familiares sin interés.</w:t>
      </w:r>
    </w:p>
    <w:p w:rsidR="0090669C" w:rsidRPr="000F652A" w:rsidRDefault="0090669C" w:rsidP="000F652A">
      <w:pPr>
        <w:pStyle w:val="Prrafodelista"/>
        <w:numPr>
          <w:ilvl w:val="0"/>
          <w:numId w:val="1"/>
        </w:numPr>
        <w:jc w:val="both"/>
        <w:rPr>
          <w:rFonts w:cstheme="minorHAnsi"/>
        </w:rPr>
      </w:pPr>
      <w:r w:rsidRPr="000F652A">
        <w:rPr>
          <w:rFonts w:cstheme="minorHAnsi"/>
        </w:rPr>
        <w:t>Antecedentes personales:</w:t>
      </w:r>
    </w:p>
    <w:p w:rsidR="0090669C" w:rsidRPr="000F652A" w:rsidRDefault="0090669C" w:rsidP="000F652A">
      <w:pPr>
        <w:pStyle w:val="Prrafodelista"/>
        <w:numPr>
          <w:ilvl w:val="0"/>
          <w:numId w:val="1"/>
        </w:numPr>
        <w:jc w:val="both"/>
        <w:rPr>
          <w:rFonts w:cstheme="minorHAnsi"/>
        </w:rPr>
      </w:pPr>
      <w:r w:rsidRPr="000F652A">
        <w:rPr>
          <w:rFonts w:cstheme="minorHAnsi"/>
        </w:rPr>
        <w:t>EPOC probable (no se dispone de informes ni pruebas funcionales respiratorias).</w:t>
      </w:r>
    </w:p>
    <w:p w:rsidR="0090669C" w:rsidRPr="000F652A" w:rsidRDefault="0090669C" w:rsidP="000F652A">
      <w:pPr>
        <w:pStyle w:val="Prrafodelista"/>
        <w:numPr>
          <w:ilvl w:val="0"/>
          <w:numId w:val="1"/>
        </w:numPr>
        <w:jc w:val="both"/>
        <w:rPr>
          <w:rFonts w:cstheme="minorHAnsi"/>
        </w:rPr>
      </w:pPr>
      <w:r w:rsidRPr="000F652A">
        <w:rPr>
          <w:rFonts w:cstheme="minorHAnsi"/>
        </w:rPr>
        <w:t xml:space="preserve">Resección </w:t>
      </w:r>
      <w:proofErr w:type="spellStart"/>
      <w:r w:rsidRPr="000F652A">
        <w:rPr>
          <w:rFonts w:cstheme="minorHAnsi"/>
        </w:rPr>
        <w:t>transuretral</w:t>
      </w:r>
      <w:proofErr w:type="spellEnd"/>
      <w:r w:rsidRPr="000F652A">
        <w:rPr>
          <w:rFonts w:cstheme="minorHAnsi"/>
        </w:rPr>
        <w:t xml:space="preserve"> de próstata por </w:t>
      </w:r>
      <w:r w:rsidRPr="00450694">
        <w:rPr>
          <w:rFonts w:cstheme="minorHAnsi"/>
          <w:u w:val="single"/>
        </w:rPr>
        <w:t>hiperplasia benigna</w:t>
      </w:r>
      <w:r w:rsidRPr="000F652A">
        <w:rPr>
          <w:rFonts w:cstheme="minorHAnsi"/>
        </w:rPr>
        <w:t xml:space="preserve"> en 2002.</w:t>
      </w:r>
    </w:p>
    <w:p w:rsidR="0090669C" w:rsidRPr="000F652A" w:rsidRDefault="0090669C" w:rsidP="000F652A">
      <w:pPr>
        <w:pStyle w:val="Prrafodelista"/>
        <w:numPr>
          <w:ilvl w:val="0"/>
          <w:numId w:val="1"/>
        </w:numPr>
        <w:jc w:val="both"/>
        <w:rPr>
          <w:rFonts w:cstheme="minorHAnsi"/>
        </w:rPr>
      </w:pPr>
      <w:proofErr w:type="spellStart"/>
      <w:r w:rsidRPr="00450694">
        <w:rPr>
          <w:rFonts w:cstheme="minorHAnsi"/>
          <w:u w:val="single"/>
        </w:rPr>
        <w:t>Herniorrafia</w:t>
      </w:r>
      <w:proofErr w:type="spellEnd"/>
      <w:r w:rsidRPr="000F652A">
        <w:rPr>
          <w:rFonts w:cstheme="minorHAnsi"/>
        </w:rPr>
        <w:t xml:space="preserve"> por</w:t>
      </w:r>
      <w:r w:rsidRPr="00450694">
        <w:rPr>
          <w:rFonts w:cstheme="minorHAnsi"/>
          <w:u w:val="single"/>
        </w:rPr>
        <w:t xml:space="preserve"> hidrocele</w:t>
      </w:r>
      <w:r w:rsidRPr="000F652A">
        <w:rPr>
          <w:rFonts w:cstheme="minorHAnsi"/>
        </w:rPr>
        <w:t xml:space="preserve"> hace años</w:t>
      </w:r>
    </w:p>
    <w:p w:rsidR="0090669C" w:rsidRPr="000F652A" w:rsidRDefault="0090669C" w:rsidP="000F652A">
      <w:pPr>
        <w:jc w:val="both"/>
        <w:rPr>
          <w:rFonts w:cstheme="minorHAnsi"/>
        </w:rPr>
      </w:pPr>
      <w:r w:rsidRPr="000F652A">
        <w:rPr>
          <w:rFonts w:cstheme="minorHAnsi"/>
        </w:rPr>
        <w:t>EXPLORACIÓN FÍSICA</w:t>
      </w:r>
    </w:p>
    <w:p w:rsidR="0090669C" w:rsidRPr="000F652A" w:rsidRDefault="0090669C" w:rsidP="000F652A">
      <w:pPr>
        <w:pStyle w:val="Prrafodelista"/>
        <w:numPr>
          <w:ilvl w:val="0"/>
          <w:numId w:val="2"/>
        </w:numPr>
        <w:jc w:val="both"/>
        <w:rPr>
          <w:rFonts w:cstheme="minorHAnsi"/>
        </w:rPr>
      </w:pPr>
      <w:r w:rsidRPr="000F652A">
        <w:rPr>
          <w:rFonts w:cstheme="minorHAnsi"/>
        </w:rPr>
        <w:t>Consciente y orientado.</w:t>
      </w:r>
    </w:p>
    <w:p w:rsidR="0090669C" w:rsidRPr="000F652A" w:rsidRDefault="0090669C" w:rsidP="000F652A">
      <w:pPr>
        <w:pStyle w:val="Prrafodelista"/>
        <w:numPr>
          <w:ilvl w:val="0"/>
          <w:numId w:val="2"/>
        </w:numPr>
        <w:jc w:val="both"/>
        <w:rPr>
          <w:rFonts w:cstheme="minorHAnsi"/>
        </w:rPr>
      </w:pPr>
      <w:proofErr w:type="spellStart"/>
      <w:r w:rsidRPr="000F652A">
        <w:rPr>
          <w:rFonts w:cstheme="minorHAnsi"/>
        </w:rPr>
        <w:t>Normohidratado</w:t>
      </w:r>
      <w:proofErr w:type="spellEnd"/>
      <w:r w:rsidRPr="000F652A">
        <w:rPr>
          <w:rFonts w:cstheme="minorHAnsi"/>
        </w:rPr>
        <w:t xml:space="preserve"> y </w:t>
      </w:r>
      <w:proofErr w:type="spellStart"/>
      <w:r w:rsidRPr="000F652A">
        <w:rPr>
          <w:rFonts w:cstheme="minorHAnsi"/>
        </w:rPr>
        <w:t>normocoloreado</w:t>
      </w:r>
      <w:proofErr w:type="spellEnd"/>
      <w:r w:rsidRPr="000F652A">
        <w:rPr>
          <w:rFonts w:cstheme="minorHAnsi"/>
        </w:rPr>
        <w:t>.</w:t>
      </w:r>
    </w:p>
    <w:p w:rsidR="0090669C" w:rsidRPr="000F652A" w:rsidRDefault="0090669C" w:rsidP="000F652A">
      <w:pPr>
        <w:pStyle w:val="Prrafodelista"/>
        <w:numPr>
          <w:ilvl w:val="0"/>
          <w:numId w:val="2"/>
        </w:numPr>
        <w:jc w:val="both"/>
        <w:rPr>
          <w:rFonts w:cstheme="minorHAnsi"/>
        </w:rPr>
      </w:pPr>
      <w:r w:rsidRPr="000F652A">
        <w:rPr>
          <w:rFonts w:cstheme="minorHAnsi"/>
        </w:rPr>
        <w:t>PA: 130/80;</w:t>
      </w:r>
    </w:p>
    <w:p w:rsidR="0090669C" w:rsidRPr="000F652A" w:rsidRDefault="0090669C" w:rsidP="000F652A">
      <w:pPr>
        <w:pStyle w:val="Prrafodelista"/>
        <w:numPr>
          <w:ilvl w:val="0"/>
          <w:numId w:val="2"/>
        </w:numPr>
        <w:jc w:val="both"/>
        <w:rPr>
          <w:rFonts w:cstheme="minorHAnsi"/>
        </w:rPr>
      </w:pPr>
      <w:r w:rsidRPr="000F652A">
        <w:rPr>
          <w:rFonts w:cstheme="minorHAnsi"/>
        </w:rPr>
        <w:t>FC: 84;</w:t>
      </w:r>
    </w:p>
    <w:p w:rsidR="0090669C" w:rsidRPr="000F652A" w:rsidRDefault="0090669C" w:rsidP="000F652A">
      <w:pPr>
        <w:pStyle w:val="Prrafodelista"/>
        <w:numPr>
          <w:ilvl w:val="0"/>
          <w:numId w:val="2"/>
        </w:numPr>
        <w:jc w:val="both"/>
        <w:rPr>
          <w:rFonts w:cstheme="minorHAnsi"/>
        </w:rPr>
      </w:pPr>
      <w:r w:rsidRPr="000F652A">
        <w:rPr>
          <w:rFonts w:cstheme="minorHAnsi"/>
        </w:rPr>
        <w:t>Tª: 36,3ºC.</w:t>
      </w:r>
    </w:p>
    <w:p w:rsidR="0090669C" w:rsidRPr="000F652A" w:rsidRDefault="0090669C" w:rsidP="000F652A">
      <w:pPr>
        <w:pStyle w:val="Prrafodelista"/>
        <w:numPr>
          <w:ilvl w:val="0"/>
          <w:numId w:val="2"/>
        </w:numPr>
        <w:jc w:val="both"/>
        <w:rPr>
          <w:rFonts w:cstheme="minorHAnsi"/>
        </w:rPr>
      </w:pPr>
      <w:r w:rsidRPr="000F652A">
        <w:rPr>
          <w:rFonts w:cstheme="minorHAnsi"/>
        </w:rPr>
        <w:t>No edemas.</w:t>
      </w:r>
    </w:p>
    <w:p w:rsidR="0090669C" w:rsidRPr="000F652A" w:rsidRDefault="0090669C" w:rsidP="000F652A">
      <w:pPr>
        <w:pStyle w:val="Prrafodelista"/>
        <w:numPr>
          <w:ilvl w:val="0"/>
          <w:numId w:val="2"/>
        </w:numPr>
        <w:jc w:val="both"/>
        <w:rPr>
          <w:rFonts w:cstheme="minorHAnsi"/>
        </w:rPr>
      </w:pPr>
      <w:r w:rsidRPr="000F652A">
        <w:rPr>
          <w:rFonts w:cstheme="minorHAnsi"/>
        </w:rPr>
        <w:t xml:space="preserve">Abdomen blando y </w:t>
      </w:r>
      <w:proofErr w:type="spellStart"/>
      <w:r w:rsidRPr="000F652A">
        <w:rPr>
          <w:rFonts w:cstheme="minorHAnsi"/>
        </w:rPr>
        <w:t>depresible</w:t>
      </w:r>
      <w:proofErr w:type="spellEnd"/>
      <w:r w:rsidRPr="000F652A">
        <w:rPr>
          <w:rFonts w:cstheme="minorHAnsi"/>
        </w:rPr>
        <w:t>, no doloroso a la palpación.</w:t>
      </w:r>
    </w:p>
    <w:p w:rsidR="0090669C" w:rsidRPr="000F652A" w:rsidRDefault="0090669C" w:rsidP="000F652A">
      <w:pPr>
        <w:pStyle w:val="Prrafodelista"/>
        <w:numPr>
          <w:ilvl w:val="0"/>
          <w:numId w:val="2"/>
        </w:numPr>
        <w:jc w:val="both"/>
        <w:rPr>
          <w:rFonts w:cstheme="minorHAnsi"/>
        </w:rPr>
      </w:pPr>
      <w:r w:rsidRPr="000F652A">
        <w:rPr>
          <w:rFonts w:cstheme="minorHAnsi"/>
        </w:rPr>
        <w:t>No signos de globo vesical.</w:t>
      </w:r>
    </w:p>
    <w:p w:rsidR="0090669C" w:rsidRPr="000F652A" w:rsidRDefault="0090669C" w:rsidP="000F652A">
      <w:pPr>
        <w:jc w:val="both"/>
        <w:rPr>
          <w:rFonts w:cstheme="minorHAnsi"/>
        </w:rPr>
      </w:pPr>
      <w:r w:rsidRPr="000F652A">
        <w:rPr>
          <w:rFonts w:cstheme="minorHAnsi"/>
        </w:rPr>
        <w:t>ENFERMEDAD ACTUAL</w:t>
      </w:r>
    </w:p>
    <w:p w:rsidR="0090669C" w:rsidRPr="000F652A" w:rsidRDefault="0090669C" w:rsidP="000F652A">
      <w:pPr>
        <w:jc w:val="both"/>
        <w:rPr>
          <w:rFonts w:cstheme="minorHAnsi"/>
        </w:rPr>
      </w:pPr>
      <w:r w:rsidRPr="000F652A">
        <w:rPr>
          <w:rFonts w:cstheme="minorHAnsi"/>
        </w:rPr>
        <w:t xml:space="preserve">–El paciente acude al Servicio de Urgencias de la Clínica Platón por presentar cuadro de tos de 10 días de evolución acompañado de </w:t>
      </w:r>
      <w:proofErr w:type="spellStart"/>
      <w:r w:rsidRPr="00450694">
        <w:rPr>
          <w:rFonts w:cstheme="minorHAnsi"/>
          <w:u w:val="single"/>
        </w:rPr>
        <w:t>oligoanuria</w:t>
      </w:r>
      <w:proofErr w:type="spellEnd"/>
      <w:r w:rsidRPr="00450694">
        <w:rPr>
          <w:rFonts w:cstheme="minorHAnsi"/>
          <w:u w:val="single"/>
        </w:rPr>
        <w:t xml:space="preserve"> sin globo vesical</w:t>
      </w:r>
      <w:r w:rsidRPr="000F652A">
        <w:rPr>
          <w:rFonts w:cstheme="minorHAnsi"/>
        </w:rPr>
        <w:t xml:space="preserve">. Allí se le realiza analítica objetivándose </w:t>
      </w:r>
      <w:proofErr w:type="spellStart"/>
      <w:r w:rsidRPr="000F652A">
        <w:rPr>
          <w:rFonts w:cstheme="minorHAnsi"/>
        </w:rPr>
        <w:t>creatinina</w:t>
      </w:r>
      <w:proofErr w:type="spellEnd"/>
      <w:r w:rsidRPr="000F652A">
        <w:rPr>
          <w:rFonts w:cstheme="minorHAnsi"/>
        </w:rPr>
        <w:t xml:space="preserve"> de 14 mg/dl y se coloca sonda vesical por endoscopia, apreciándose </w:t>
      </w:r>
      <w:r w:rsidRPr="00450694">
        <w:rPr>
          <w:rFonts w:cstheme="minorHAnsi"/>
          <w:u w:val="single"/>
        </w:rPr>
        <w:t>estenosis de uretra</w:t>
      </w:r>
      <w:r w:rsidRPr="000F652A">
        <w:rPr>
          <w:rFonts w:cstheme="minorHAnsi"/>
        </w:rPr>
        <w:t xml:space="preserve"> que precisa dilatación. Tras realizar sondaje vesical se inicia tratamiento con </w:t>
      </w:r>
      <w:r w:rsidRPr="00450694">
        <w:rPr>
          <w:rFonts w:cstheme="minorHAnsi"/>
          <w:u w:val="single"/>
        </w:rPr>
        <w:t xml:space="preserve">sueroterapia y </w:t>
      </w:r>
      <w:proofErr w:type="spellStart"/>
      <w:r w:rsidRPr="00450694">
        <w:rPr>
          <w:rFonts w:cstheme="minorHAnsi"/>
          <w:u w:val="single"/>
        </w:rPr>
        <w:t>furosemida</w:t>
      </w:r>
      <w:proofErr w:type="spellEnd"/>
      <w:r w:rsidRPr="000F652A">
        <w:rPr>
          <w:rFonts w:cstheme="minorHAnsi"/>
        </w:rPr>
        <w:t xml:space="preserve">. A pesar de ello, continúa </w:t>
      </w:r>
      <w:proofErr w:type="spellStart"/>
      <w:r w:rsidRPr="000F652A">
        <w:rPr>
          <w:rFonts w:cstheme="minorHAnsi"/>
        </w:rPr>
        <w:t>oligoanúrico</w:t>
      </w:r>
      <w:proofErr w:type="spellEnd"/>
      <w:r w:rsidRPr="000F652A">
        <w:rPr>
          <w:rFonts w:cstheme="minorHAnsi"/>
        </w:rPr>
        <w:t xml:space="preserve">, por lo que es trasladado al Hospital </w:t>
      </w:r>
      <w:proofErr w:type="spellStart"/>
      <w:r w:rsidRPr="000F652A">
        <w:rPr>
          <w:rFonts w:cstheme="minorHAnsi"/>
        </w:rPr>
        <w:t>Clínic</w:t>
      </w:r>
      <w:proofErr w:type="spellEnd"/>
      <w:r w:rsidRPr="000F652A">
        <w:rPr>
          <w:rFonts w:cstheme="minorHAnsi"/>
        </w:rPr>
        <w:t xml:space="preserve"> para diagnóstico y tratamiento.</w:t>
      </w:r>
    </w:p>
    <w:p w:rsidR="0090669C" w:rsidRPr="000F652A" w:rsidRDefault="0090669C" w:rsidP="000F652A">
      <w:pPr>
        <w:jc w:val="both"/>
        <w:rPr>
          <w:rFonts w:cstheme="minorHAnsi"/>
        </w:rPr>
      </w:pPr>
      <w:r w:rsidRPr="000F652A">
        <w:rPr>
          <w:rFonts w:cstheme="minorHAnsi"/>
        </w:rPr>
        <w:t xml:space="preserve">–A su ingreso, el paciente permanece </w:t>
      </w:r>
      <w:proofErr w:type="spellStart"/>
      <w:r w:rsidRPr="00450694">
        <w:rPr>
          <w:rFonts w:cstheme="minorHAnsi"/>
          <w:u w:val="single"/>
        </w:rPr>
        <w:t>anúrico</w:t>
      </w:r>
      <w:proofErr w:type="spellEnd"/>
      <w:r w:rsidRPr="000F652A">
        <w:rPr>
          <w:rFonts w:cstheme="minorHAnsi"/>
        </w:rPr>
        <w:t xml:space="preserve"> (50 </w:t>
      </w:r>
      <w:proofErr w:type="spellStart"/>
      <w:r w:rsidRPr="000F652A">
        <w:rPr>
          <w:rFonts w:cstheme="minorHAnsi"/>
        </w:rPr>
        <w:t>cc</w:t>
      </w:r>
      <w:proofErr w:type="spellEnd"/>
      <w:r w:rsidRPr="000F652A">
        <w:rPr>
          <w:rFonts w:cstheme="minorHAnsi"/>
        </w:rPr>
        <w:t xml:space="preserve"> en 24h) y con niveles ascendentes de </w:t>
      </w:r>
      <w:proofErr w:type="spellStart"/>
      <w:r w:rsidRPr="000F652A">
        <w:rPr>
          <w:rFonts w:cstheme="minorHAnsi"/>
        </w:rPr>
        <w:t>creatinina</w:t>
      </w:r>
      <w:proofErr w:type="spellEnd"/>
      <w:r w:rsidRPr="000F652A">
        <w:rPr>
          <w:rFonts w:cstheme="minorHAnsi"/>
        </w:rPr>
        <w:t xml:space="preserve">. Se decide la colocación de un catéter central en la vena yugular e inicio de HD diaria para corregir los valores de </w:t>
      </w:r>
      <w:proofErr w:type="spellStart"/>
      <w:r w:rsidRPr="000F652A">
        <w:rPr>
          <w:rFonts w:cstheme="minorHAnsi"/>
        </w:rPr>
        <w:t>creatinina</w:t>
      </w:r>
      <w:proofErr w:type="spellEnd"/>
      <w:r w:rsidRPr="000F652A">
        <w:rPr>
          <w:rFonts w:cstheme="minorHAnsi"/>
        </w:rPr>
        <w:t>.</w:t>
      </w:r>
    </w:p>
    <w:p w:rsidR="0090669C" w:rsidRPr="000F652A" w:rsidRDefault="0090669C" w:rsidP="000F652A">
      <w:pPr>
        <w:jc w:val="both"/>
        <w:rPr>
          <w:rFonts w:cstheme="minorHAnsi"/>
        </w:rPr>
      </w:pPr>
      <w:r w:rsidRPr="000F652A">
        <w:rPr>
          <w:rFonts w:cstheme="minorHAnsi"/>
        </w:rPr>
        <w:lastRenderedPageBreak/>
        <w:t xml:space="preserve">Se realiza una ecografía abdominal donde se objetiva dilatación de vías excretoras, lo que hace pensar que haya obstrucción a nivel de vías urinarias y esto provoque la oliguria. En principio, el diagnóstico inicial se encamina hacia una IRA rápidamente progresiva de causa obstructiva, que se descarta posteriormente con la realización de una </w:t>
      </w:r>
      <w:r w:rsidRPr="00450694">
        <w:rPr>
          <w:rFonts w:cstheme="minorHAnsi"/>
          <w:u w:val="single"/>
        </w:rPr>
        <w:t>urografía por resonancia magnética</w:t>
      </w:r>
      <w:r w:rsidRPr="000F652A">
        <w:rPr>
          <w:rFonts w:cstheme="minorHAnsi"/>
        </w:rPr>
        <w:t xml:space="preserve"> (donde no se observa obstrucción de vías urinarias) y estudio etiológico, en el que se evidencia un número elevado de anticuerpos anti-MBG, </w:t>
      </w:r>
      <w:r w:rsidRPr="00450694">
        <w:rPr>
          <w:rFonts w:cstheme="minorHAnsi"/>
          <w:u w:val="single"/>
        </w:rPr>
        <w:t xml:space="preserve">hematuria macroscópica, </w:t>
      </w:r>
      <w:proofErr w:type="spellStart"/>
      <w:r w:rsidRPr="00450694">
        <w:rPr>
          <w:rFonts w:cstheme="minorHAnsi"/>
          <w:u w:val="single"/>
        </w:rPr>
        <w:t>leucocituria</w:t>
      </w:r>
      <w:proofErr w:type="spellEnd"/>
      <w:r w:rsidRPr="00450694">
        <w:rPr>
          <w:rFonts w:cstheme="minorHAnsi"/>
          <w:u w:val="single"/>
        </w:rPr>
        <w:t xml:space="preserve"> y proteinuria</w:t>
      </w:r>
      <w:r w:rsidRPr="000F652A">
        <w:rPr>
          <w:rFonts w:cstheme="minorHAnsi"/>
        </w:rPr>
        <w:t>.</w:t>
      </w:r>
    </w:p>
    <w:p w:rsidR="0090669C" w:rsidRPr="000F652A" w:rsidRDefault="0090669C" w:rsidP="000F652A">
      <w:pPr>
        <w:jc w:val="both"/>
        <w:rPr>
          <w:rFonts w:cstheme="minorHAnsi"/>
        </w:rPr>
      </w:pPr>
      <w:r w:rsidRPr="000F652A">
        <w:rPr>
          <w:rFonts w:cstheme="minorHAnsi"/>
        </w:rPr>
        <w:t xml:space="preserve">Ante estos resultados se hace el diagnóstico de IRA rápidamente progresiva por </w:t>
      </w:r>
      <w:proofErr w:type="spellStart"/>
      <w:r w:rsidRPr="000F652A">
        <w:rPr>
          <w:rFonts w:cstheme="minorHAnsi"/>
        </w:rPr>
        <w:t>Glomerulonefritis</w:t>
      </w:r>
      <w:proofErr w:type="spellEnd"/>
      <w:r w:rsidRPr="000F652A">
        <w:rPr>
          <w:rFonts w:cstheme="minorHAnsi"/>
        </w:rPr>
        <w:t xml:space="preserve"> por anticuerpos anti-MBG, iniciándose tratamiento inmunosupresor con </w:t>
      </w:r>
      <w:proofErr w:type="spellStart"/>
      <w:r w:rsidRPr="000F652A">
        <w:rPr>
          <w:rFonts w:cstheme="minorHAnsi"/>
        </w:rPr>
        <w:t>prednisona</w:t>
      </w:r>
      <w:proofErr w:type="spellEnd"/>
      <w:r w:rsidRPr="000F652A">
        <w:rPr>
          <w:rFonts w:cstheme="minorHAnsi"/>
        </w:rPr>
        <w:t xml:space="preserve"> y </w:t>
      </w:r>
      <w:proofErr w:type="spellStart"/>
      <w:r w:rsidRPr="000F652A">
        <w:rPr>
          <w:rFonts w:cstheme="minorHAnsi"/>
        </w:rPr>
        <w:t>ciclofosfamida</w:t>
      </w:r>
      <w:proofErr w:type="spellEnd"/>
      <w:r w:rsidRPr="000F652A">
        <w:rPr>
          <w:rFonts w:cstheme="minorHAnsi"/>
        </w:rPr>
        <w:t xml:space="preserve">. Se programan sesiones de </w:t>
      </w:r>
      <w:proofErr w:type="spellStart"/>
      <w:r w:rsidRPr="000F652A">
        <w:rPr>
          <w:rFonts w:cstheme="minorHAnsi"/>
        </w:rPr>
        <w:t>plasmaféresis</w:t>
      </w:r>
      <w:proofErr w:type="spellEnd"/>
      <w:r w:rsidRPr="000F652A">
        <w:rPr>
          <w:rFonts w:cstheme="minorHAnsi"/>
        </w:rPr>
        <w:t xml:space="preserve"> alternadas con HD, siendo bien tolerado por el paciente.</w:t>
      </w:r>
    </w:p>
    <w:p w:rsidR="0090669C" w:rsidRPr="000F652A" w:rsidRDefault="0090669C" w:rsidP="000F652A">
      <w:pPr>
        <w:jc w:val="both"/>
        <w:rPr>
          <w:rFonts w:cstheme="minorHAnsi"/>
        </w:rPr>
      </w:pPr>
      <w:r w:rsidRPr="000F652A">
        <w:rPr>
          <w:rFonts w:cstheme="minorHAnsi"/>
        </w:rPr>
        <w:t xml:space="preserve">–Dadas las dificultades que presentó el paciente para la realización del sondaje vesical y las manipulaciones de la vía urinaria mediante dilataciones endoscópicas se realiza urinocultivo de control, el cual resulta positivo por </w:t>
      </w:r>
      <w:proofErr w:type="spellStart"/>
      <w:r w:rsidR="00450694">
        <w:rPr>
          <w:rFonts w:cstheme="minorHAnsi"/>
          <w:i/>
          <w:u w:val="single"/>
        </w:rPr>
        <w:t>S</w:t>
      </w:r>
      <w:r w:rsidRPr="00450694">
        <w:rPr>
          <w:rFonts w:cstheme="minorHAnsi"/>
          <w:i/>
          <w:u w:val="single"/>
        </w:rPr>
        <w:t>tafilococo</w:t>
      </w:r>
      <w:proofErr w:type="spellEnd"/>
      <w:r w:rsidRPr="00450694">
        <w:rPr>
          <w:rFonts w:cstheme="minorHAnsi"/>
          <w:i/>
          <w:u w:val="single"/>
        </w:rPr>
        <w:t xml:space="preserve"> </w:t>
      </w:r>
      <w:proofErr w:type="spellStart"/>
      <w:r w:rsidRPr="00450694">
        <w:rPr>
          <w:rFonts w:cstheme="minorHAnsi"/>
          <w:i/>
          <w:u w:val="single"/>
        </w:rPr>
        <w:t>aureus</w:t>
      </w:r>
      <w:proofErr w:type="spellEnd"/>
      <w:r w:rsidRPr="000F652A">
        <w:rPr>
          <w:rFonts w:cstheme="minorHAnsi"/>
        </w:rPr>
        <w:t xml:space="preserve"> resistente.</w:t>
      </w:r>
    </w:p>
    <w:p w:rsidR="0090669C" w:rsidRPr="000F652A" w:rsidRDefault="0090669C" w:rsidP="000F652A">
      <w:pPr>
        <w:pStyle w:val="Default"/>
        <w:jc w:val="both"/>
        <w:rPr>
          <w:rFonts w:asciiTheme="minorHAnsi" w:hAnsiTheme="minorHAnsi" w:cstheme="minorHAnsi"/>
          <w:color w:val="auto"/>
          <w:sz w:val="16"/>
          <w:szCs w:val="16"/>
        </w:rPr>
      </w:pPr>
      <w:r w:rsidRPr="000F652A">
        <w:rPr>
          <w:rFonts w:asciiTheme="minorHAnsi" w:hAnsiTheme="minorHAnsi" w:cstheme="minorHAnsi"/>
        </w:rPr>
        <w:t xml:space="preserve">–Se realiza posteriormente </w:t>
      </w:r>
      <w:proofErr w:type="spellStart"/>
      <w:r w:rsidRPr="000F652A">
        <w:rPr>
          <w:rFonts w:asciiTheme="minorHAnsi" w:hAnsiTheme="minorHAnsi" w:cstheme="minorHAnsi"/>
        </w:rPr>
        <w:t>frotis</w:t>
      </w:r>
      <w:proofErr w:type="spellEnd"/>
      <w:r w:rsidRPr="000F652A">
        <w:rPr>
          <w:rFonts w:asciiTheme="minorHAnsi" w:hAnsiTheme="minorHAnsi" w:cstheme="minorHAnsi"/>
        </w:rPr>
        <w:t xml:space="preserve"> nasal comprobándose colonización por dicho germen, por lo que se inicia tratamiento tópico y se procede al protocolo de aislamiento por MARSA (</w:t>
      </w:r>
      <w:r w:rsidRPr="000F652A">
        <w:rPr>
          <w:rFonts w:asciiTheme="minorHAnsi" w:hAnsiTheme="minorHAnsi" w:cstheme="minorHAnsi"/>
          <w:color w:val="auto"/>
          <w:sz w:val="16"/>
          <w:szCs w:val="16"/>
        </w:rPr>
        <w:t xml:space="preserve">MRSA es la sigla en inglés para el Estafilococo </w:t>
      </w:r>
      <w:proofErr w:type="spellStart"/>
      <w:r w:rsidRPr="000F652A">
        <w:rPr>
          <w:rFonts w:asciiTheme="minorHAnsi" w:hAnsiTheme="minorHAnsi" w:cstheme="minorHAnsi"/>
          <w:color w:val="auto"/>
          <w:sz w:val="16"/>
          <w:szCs w:val="16"/>
        </w:rPr>
        <w:t>aureus</w:t>
      </w:r>
      <w:proofErr w:type="spellEnd"/>
      <w:r w:rsidRPr="000F652A">
        <w:rPr>
          <w:rFonts w:asciiTheme="minorHAnsi" w:hAnsiTheme="minorHAnsi" w:cstheme="minorHAnsi"/>
          <w:color w:val="auto"/>
          <w:sz w:val="16"/>
          <w:szCs w:val="16"/>
        </w:rPr>
        <w:t xml:space="preserve"> resistente a la </w:t>
      </w:r>
      <w:proofErr w:type="spellStart"/>
      <w:r w:rsidRPr="000F652A">
        <w:rPr>
          <w:rFonts w:asciiTheme="minorHAnsi" w:hAnsiTheme="minorHAnsi" w:cstheme="minorHAnsi"/>
          <w:color w:val="auto"/>
          <w:sz w:val="16"/>
          <w:szCs w:val="16"/>
        </w:rPr>
        <w:t>meticilina</w:t>
      </w:r>
      <w:proofErr w:type="spellEnd"/>
      <w:r w:rsidRPr="000F652A">
        <w:rPr>
          <w:rFonts w:asciiTheme="minorHAnsi" w:hAnsiTheme="minorHAnsi" w:cstheme="minorHAnsi"/>
          <w:color w:val="auto"/>
          <w:sz w:val="16"/>
          <w:szCs w:val="16"/>
        </w:rPr>
        <w:t xml:space="preserve">, una bacteria que ha desarrollado una resistencia a la mayoría de los antibióticos que comúnmente se usan para combatir las infecciones por estafilococos. Entre estos medicamentos se encuentran la </w:t>
      </w:r>
      <w:proofErr w:type="spellStart"/>
      <w:r w:rsidRPr="000F652A">
        <w:rPr>
          <w:rFonts w:asciiTheme="minorHAnsi" w:hAnsiTheme="minorHAnsi" w:cstheme="minorHAnsi"/>
          <w:color w:val="auto"/>
          <w:sz w:val="16"/>
          <w:szCs w:val="16"/>
        </w:rPr>
        <w:t>meticilina</w:t>
      </w:r>
      <w:proofErr w:type="spellEnd"/>
      <w:r w:rsidRPr="000F652A">
        <w:rPr>
          <w:rFonts w:asciiTheme="minorHAnsi" w:hAnsiTheme="minorHAnsi" w:cstheme="minorHAnsi"/>
          <w:color w:val="auto"/>
          <w:sz w:val="16"/>
          <w:szCs w:val="16"/>
        </w:rPr>
        <w:t xml:space="preserve">, </w:t>
      </w:r>
      <w:proofErr w:type="spellStart"/>
      <w:r w:rsidRPr="000F652A">
        <w:rPr>
          <w:rFonts w:asciiTheme="minorHAnsi" w:hAnsiTheme="minorHAnsi" w:cstheme="minorHAnsi"/>
          <w:color w:val="auto"/>
          <w:sz w:val="16"/>
          <w:szCs w:val="16"/>
        </w:rPr>
        <w:t>oxacilina</w:t>
      </w:r>
      <w:proofErr w:type="spellEnd"/>
      <w:r w:rsidRPr="000F652A">
        <w:rPr>
          <w:rFonts w:asciiTheme="minorHAnsi" w:hAnsiTheme="minorHAnsi" w:cstheme="minorHAnsi"/>
          <w:color w:val="auto"/>
          <w:sz w:val="16"/>
          <w:szCs w:val="16"/>
        </w:rPr>
        <w:t xml:space="preserve">, </w:t>
      </w:r>
      <w:proofErr w:type="spellStart"/>
      <w:r w:rsidRPr="000F652A">
        <w:rPr>
          <w:rFonts w:asciiTheme="minorHAnsi" w:hAnsiTheme="minorHAnsi" w:cstheme="minorHAnsi"/>
          <w:color w:val="auto"/>
          <w:sz w:val="16"/>
          <w:szCs w:val="16"/>
        </w:rPr>
        <w:t>nafcilina</w:t>
      </w:r>
      <w:proofErr w:type="spellEnd"/>
      <w:r w:rsidRPr="000F652A">
        <w:rPr>
          <w:rFonts w:asciiTheme="minorHAnsi" w:hAnsiTheme="minorHAnsi" w:cstheme="minorHAnsi"/>
          <w:color w:val="auto"/>
          <w:sz w:val="16"/>
          <w:szCs w:val="16"/>
        </w:rPr>
        <w:t xml:space="preserve">, </w:t>
      </w:r>
      <w:proofErr w:type="spellStart"/>
      <w:r w:rsidRPr="000F652A">
        <w:rPr>
          <w:rFonts w:asciiTheme="minorHAnsi" w:hAnsiTheme="minorHAnsi" w:cstheme="minorHAnsi"/>
          <w:color w:val="auto"/>
          <w:sz w:val="16"/>
          <w:szCs w:val="16"/>
        </w:rPr>
        <w:t>cefalosporina</w:t>
      </w:r>
      <w:proofErr w:type="spellEnd"/>
      <w:r w:rsidRPr="000F652A">
        <w:rPr>
          <w:rFonts w:asciiTheme="minorHAnsi" w:hAnsiTheme="minorHAnsi" w:cstheme="minorHAnsi"/>
          <w:color w:val="auto"/>
          <w:sz w:val="16"/>
          <w:szCs w:val="16"/>
        </w:rPr>
        <w:t xml:space="preserve">, </w:t>
      </w:r>
      <w:proofErr w:type="spellStart"/>
      <w:r w:rsidRPr="000F652A">
        <w:rPr>
          <w:rFonts w:asciiTheme="minorHAnsi" w:hAnsiTheme="minorHAnsi" w:cstheme="minorHAnsi"/>
          <w:color w:val="auto"/>
          <w:sz w:val="16"/>
          <w:szCs w:val="16"/>
        </w:rPr>
        <w:t>imipenem</w:t>
      </w:r>
      <w:proofErr w:type="spellEnd"/>
      <w:r w:rsidRPr="000F652A">
        <w:rPr>
          <w:rFonts w:asciiTheme="minorHAnsi" w:hAnsiTheme="minorHAnsi" w:cstheme="minorHAnsi"/>
          <w:color w:val="auto"/>
          <w:sz w:val="16"/>
          <w:szCs w:val="16"/>
        </w:rPr>
        <w:t xml:space="preserve"> y otras </w:t>
      </w:r>
      <w:proofErr w:type="spellStart"/>
      <w:r w:rsidRPr="000F652A">
        <w:rPr>
          <w:rFonts w:asciiTheme="minorHAnsi" w:hAnsiTheme="minorHAnsi" w:cstheme="minorHAnsi"/>
          <w:color w:val="auto"/>
          <w:sz w:val="16"/>
          <w:szCs w:val="16"/>
        </w:rPr>
        <w:t>betalactamsas</w:t>
      </w:r>
      <w:proofErr w:type="spellEnd"/>
      <w:r w:rsidRPr="000F652A">
        <w:rPr>
          <w:rFonts w:asciiTheme="minorHAnsi" w:hAnsiTheme="minorHAnsi" w:cstheme="minorHAnsi"/>
          <w:color w:val="auto"/>
          <w:sz w:val="16"/>
          <w:szCs w:val="16"/>
        </w:rPr>
        <w:t>)</w:t>
      </w:r>
    </w:p>
    <w:p w:rsidR="0090669C" w:rsidRPr="000F652A" w:rsidRDefault="0090669C" w:rsidP="000F652A">
      <w:pPr>
        <w:pStyle w:val="Default"/>
        <w:jc w:val="both"/>
        <w:rPr>
          <w:rFonts w:asciiTheme="minorHAnsi" w:hAnsiTheme="minorHAnsi" w:cstheme="minorHAnsi"/>
        </w:rPr>
      </w:pPr>
      <w:r w:rsidRPr="000F652A">
        <w:rPr>
          <w:rFonts w:asciiTheme="minorHAnsi" w:hAnsiTheme="minorHAnsi" w:cstheme="minorHAnsi"/>
        </w:rPr>
        <w:t xml:space="preserve">Durante el ingreso se le realiza una biopsia renal, los resultados de la cual informan de la evolución no favorable y difícilmente reversible de la función renal, a pesar de las sesiones de PF. Tras finalizar el tratamiento con </w:t>
      </w:r>
      <w:proofErr w:type="spellStart"/>
      <w:r w:rsidRPr="000F652A">
        <w:rPr>
          <w:rFonts w:asciiTheme="minorHAnsi" w:hAnsiTheme="minorHAnsi" w:cstheme="minorHAnsi"/>
        </w:rPr>
        <w:t>plasmaféresis</w:t>
      </w:r>
      <w:proofErr w:type="spellEnd"/>
      <w:r w:rsidRPr="000F652A">
        <w:rPr>
          <w:rFonts w:asciiTheme="minorHAnsi" w:hAnsiTheme="minorHAnsi" w:cstheme="minorHAnsi"/>
        </w:rPr>
        <w:t xml:space="preserve"> se realiza una valoración definitiva en la que se informa al paciente del estado de la función renal y de la posibilidad de tratamiento sustitutivo con HD definitivamente. Se le da de alta dado su buen estado general y la buena tolerancia al tratamiento, debiendo seguir en programa de HD.</w:t>
      </w:r>
    </w:p>
    <w:p w:rsidR="00E03D7A" w:rsidRPr="000F652A" w:rsidRDefault="00E03D7A" w:rsidP="000F652A">
      <w:pPr>
        <w:pStyle w:val="Default"/>
        <w:jc w:val="both"/>
        <w:rPr>
          <w:rFonts w:asciiTheme="minorHAnsi" w:hAnsiTheme="minorHAnsi" w:cstheme="minorHAnsi"/>
        </w:rPr>
      </w:pP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PROBLEMAS POTENCIALES</w:t>
      </w: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 xml:space="preserve">1. </w:t>
      </w:r>
      <w:r w:rsidR="00D63E72" w:rsidRPr="000F652A">
        <w:rPr>
          <w:rFonts w:asciiTheme="minorHAnsi" w:hAnsiTheme="minorHAnsi" w:cstheme="minorHAnsi"/>
          <w:color w:val="FF0000"/>
          <w:sz w:val="22"/>
        </w:rPr>
        <w:t xml:space="preserve">Posible </w:t>
      </w:r>
      <w:r w:rsidRPr="000F652A">
        <w:rPr>
          <w:rFonts w:asciiTheme="minorHAnsi" w:hAnsiTheme="minorHAnsi" w:cstheme="minorHAnsi"/>
          <w:color w:val="FF0000"/>
          <w:sz w:val="22"/>
        </w:rPr>
        <w:t>Infección y flebitis del punto de inserción del catéter periférico.</w:t>
      </w: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 xml:space="preserve">2. </w:t>
      </w:r>
      <w:r w:rsidR="00D63E72" w:rsidRPr="000F652A">
        <w:rPr>
          <w:rFonts w:asciiTheme="minorHAnsi" w:hAnsiTheme="minorHAnsi" w:cstheme="minorHAnsi"/>
          <w:color w:val="FF0000"/>
          <w:sz w:val="22"/>
        </w:rPr>
        <w:t xml:space="preserve">Posible </w:t>
      </w:r>
      <w:r w:rsidRPr="000F652A">
        <w:rPr>
          <w:rFonts w:asciiTheme="minorHAnsi" w:hAnsiTheme="minorHAnsi" w:cstheme="minorHAnsi"/>
          <w:color w:val="FF0000"/>
          <w:sz w:val="22"/>
        </w:rPr>
        <w:t>Infección del punto de inserción del catéter central yugular para HD.</w:t>
      </w: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3. Infección urinaria secundaria al sondaje vesical y a la manipulación de las vías urinarias mediante dilatación endoscópica para la colocación de dicha sonda.</w:t>
      </w: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 xml:space="preserve">4. </w:t>
      </w:r>
      <w:r w:rsidR="00D63E72" w:rsidRPr="000F652A">
        <w:rPr>
          <w:rFonts w:asciiTheme="minorHAnsi" w:hAnsiTheme="minorHAnsi" w:cstheme="minorHAnsi"/>
          <w:color w:val="FF0000"/>
          <w:sz w:val="22"/>
        </w:rPr>
        <w:t xml:space="preserve">Posible </w:t>
      </w:r>
      <w:r w:rsidRPr="000F652A">
        <w:rPr>
          <w:rFonts w:asciiTheme="minorHAnsi" w:hAnsiTheme="minorHAnsi" w:cstheme="minorHAnsi"/>
          <w:color w:val="FF0000"/>
          <w:sz w:val="22"/>
        </w:rPr>
        <w:t xml:space="preserve">Infección sistémica secundaria a inicio del protocolo de inmunosupresión con </w:t>
      </w:r>
      <w:proofErr w:type="spellStart"/>
      <w:r w:rsidRPr="000F652A">
        <w:rPr>
          <w:rFonts w:asciiTheme="minorHAnsi" w:hAnsiTheme="minorHAnsi" w:cstheme="minorHAnsi"/>
          <w:color w:val="FF0000"/>
          <w:sz w:val="22"/>
        </w:rPr>
        <w:t>ciclofosfamida</w:t>
      </w:r>
      <w:proofErr w:type="spellEnd"/>
      <w:r w:rsidRPr="000F652A">
        <w:rPr>
          <w:rFonts w:asciiTheme="minorHAnsi" w:hAnsiTheme="minorHAnsi" w:cstheme="minorHAnsi"/>
          <w:color w:val="FF0000"/>
          <w:sz w:val="22"/>
        </w:rPr>
        <w:t xml:space="preserve"> y corticoides, hospitalización superior a 72 horas y terapias renales sustitutivas.</w:t>
      </w: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 xml:space="preserve">5. </w:t>
      </w:r>
      <w:r w:rsidR="000B6BB1">
        <w:rPr>
          <w:rFonts w:asciiTheme="minorHAnsi" w:hAnsiTheme="minorHAnsi" w:cstheme="minorHAnsi"/>
          <w:color w:val="FF0000"/>
          <w:sz w:val="22"/>
        </w:rPr>
        <w:t>P</w:t>
      </w:r>
      <w:r w:rsidR="00D63E72" w:rsidRPr="000F652A">
        <w:rPr>
          <w:rFonts w:asciiTheme="minorHAnsi" w:hAnsiTheme="minorHAnsi" w:cstheme="minorHAnsi"/>
          <w:color w:val="FF0000"/>
          <w:sz w:val="22"/>
        </w:rPr>
        <w:t xml:space="preserve">osible </w:t>
      </w:r>
      <w:r w:rsidRPr="000F652A">
        <w:rPr>
          <w:rFonts w:asciiTheme="minorHAnsi" w:hAnsiTheme="minorHAnsi" w:cstheme="minorHAnsi"/>
          <w:color w:val="FF0000"/>
          <w:sz w:val="22"/>
        </w:rPr>
        <w:t>Hemorragia interna/externa secundaria a la realización de la biopsia renal.</w:t>
      </w:r>
    </w:p>
    <w:p w:rsidR="00D63E72" w:rsidRPr="000F652A" w:rsidRDefault="00D63E72"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6. Alto riesgo de deterioro de la integridad cutánea relacionado con prurito y manifestado por expresiones verbales del paciente de picor intenso en todo el organismo y necesidad imperiosa de rascarse.</w:t>
      </w:r>
    </w:p>
    <w:p w:rsidR="00D63E72" w:rsidRPr="000F652A" w:rsidRDefault="00D63E72"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6. Alto riesgo de manejo inefectivo del régimen terapéutico relacionado con complejidad del mismo en cuanto a dieta y tratamiento médico, y a la dificultad de los cuidados necesarios para mantener en condiciones idóneas el acceso vascular para HD.</w:t>
      </w:r>
    </w:p>
    <w:p w:rsidR="00E03D7A" w:rsidRPr="000F652A" w:rsidRDefault="00E03D7A" w:rsidP="000F652A">
      <w:pPr>
        <w:pStyle w:val="Default"/>
        <w:jc w:val="both"/>
        <w:rPr>
          <w:rFonts w:asciiTheme="minorHAnsi" w:hAnsiTheme="minorHAnsi" w:cstheme="minorHAnsi"/>
          <w:color w:val="FF0000"/>
          <w:sz w:val="22"/>
        </w:rPr>
      </w:pP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PROBLEMAS REALES</w:t>
      </w: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1. Tos</w:t>
      </w:r>
    </w:p>
    <w:p w:rsidR="00B1136B"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2. Prurito</w:t>
      </w:r>
    </w:p>
    <w:p w:rsidR="00E03D7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3. Colonización nasal y urinaria por MARSA</w:t>
      </w:r>
    </w:p>
    <w:p w:rsidR="00B1136B" w:rsidRPr="000F652A" w:rsidRDefault="00B1136B" w:rsidP="000F652A">
      <w:pPr>
        <w:pStyle w:val="Default"/>
        <w:jc w:val="both"/>
        <w:rPr>
          <w:rFonts w:asciiTheme="minorHAnsi" w:hAnsiTheme="minorHAnsi" w:cstheme="minorHAnsi"/>
          <w:color w:val="FF0000"/>
          <w:sz w:val="22"/>
        </w:rPr>
      </w:pPr>
      <w:r>
        <w:rPr>
          <w:rFonts w:asciiTheme="minorHAnsi" w:hAnsiTheme="minorHAnsi" w:cstheme="minorHAnsi"/>
          <w:color w:val="FF0000"/>
          <w:sz w:val="22"/>
        </w:rPr>
        <w:lastRenderedPageBreak/>
        <w:t>4. Estenosis uretral</w:t>
      </w:r>
    </w:p>
    <w:p w:rsidR="00E03D7A" w:rsidRPr="000F652A" w:rsidRDefault="00E03D7A" w:rsidP="000F652A">
      <w:pPr>
        <w:pStyle w:val="Default"/>
        <w:jc w:val="both"/>
        <w:rPr>
          <w:rFonts w:asciiTheme="minorHAnsi" w:hAnsiTheme="minorHAnsi" w:cstheme="minorHAnsi"/>
          <w:color w:val="FF0000"/>
          <w:sz w:val="22"/>
        </w:rPr>
      </w:pPr>
    </w:p>
    <w:p w:rsidR="00D63E72" w:rsidRPr="000F652A" w:rsidRDefault="00D63E72" w:rsidP="000F652A">
      <w:pPr>
        <w:pStyle w:val="Default"/>
        <w:jc w:val="both"/>
        <w:rPr>
          <w:rFonts w:asciiTheme="minorHAnsi" w:hAnsiTheme="minorHAnsi" w:cstheme="minorHAnsi"/>
          <w:color w:val="FF0000"/>
        </w:rPr>
      </w:pPr>
    </w:p>
    <w:sectPr w:rsidR="00D63E72" w:rsidRPr="000F652A" w:rsidSect="00B50C7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11150"/>
    <w:multiLevelType w:val="hybridMultilevel"/>
    <w:tmpl w:val="963042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FFF59DD"/>
    <w:multiLevelType w:val="hybridMultilevel"/>
    <w:tmpl w:val="6660CF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6F70EC4"/>
    <w:multiLevelType w:val="hybridMultilevel"/>
    <w:tmpl w:val="5344E4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0669C"/>
    <w:rsid w:val="000B6BB1"/>
    <w:rsid w:val="000F652A"/>
    <w:rsid w:val="00450694"/>
    <w:rsid w:val="00544056"/>
    <w:rsid w:val="0084509F"/>
    <w:rsid w:val="0090669C"/>
    <w:rsid w:val="00B1136B"/>
    <w:rsid w:val="00B50C74"/>
    <w:rsid w:val="00CA3CA7"/>
    <w:rsid w:val="00CB6274"/>
    <w:rsid w:val="00D2148D"/>
    <w:rsid w:val="00D63E72"/>
    <w:rsid w:val="00E03D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C7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669C"/>
    <w:pPr>
      <w:ind w:left="720"/>
      <w:contextualSpacing/>
    </w:pPr>
  </w:style>
  <w:style w:type="paragraph" w:customStyle="1" w:styleId="Default">
    <w:name w:val="Default"/>
    <w:rsid w:val="0090669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862</Words>
  <Characters>4742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 Castiñeira Alvariño</dc:creator>
  <cp:lastModifiedBy>Profes</cp:lastModifiedBy>
  <cp:revision>7</cp:revision>
  <dcterms:created xsi:type="dcterms:W3CDTF">2025-02-14T09:40:00Z</dcterms:created>
  <dcterms:modified xsi:type="dcterms:W3CDTF">2026-01-26T18:15:00Z</dcterms:modified>
</cp:coreProperties>
</file>