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jc w:val="start"/>
        <w:rPr>
          <w:rFonts w:ascii="Times New Roman" w:hAnsi="Times New Roman"/>
          <w:b/>
          <w:bCs/>
          <w:sz w:val="28"/>
          <w:szCs w:val="28"/>
          <w:highlight w:val="none"/>
          <w:shd w:fill="FFFF00" w:val="clear"/>
        </w:rPr>
      </w:pPr>
      <w:r>
        <w:rPr>
          <w:rFonts w:ascii="Times New Roman" w:hAnsi="Times New Roman"/>
          <w:b/>
          <w:bCs/>
          <w:sz w:val="28"/>
          <w:szCs w:val="28"/>
          <w:shd w:fill="FFFF00" w:val="clear"/>
        </w:rPr>
        <w:t>CONTIDOS DO EXAME DO TEMA 3</w:t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 O galego e a súa historia: período de formación. As orixes.</w:t>
      </w:r>
      <w:r>
        <w:rPr>
          <w:rFonts w:ascii="Times New Roman" w:hAnsi="Times New Roman"/>
        </w:rPr>
        <w:t xml:space="preserve"> Estudar a fotocopia repartida en clase e que está tamén nesta carpeta. Saber os cadros da páx. 44 e 45.</w:t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 O substantivo.</w:t>
      </w:r>
      <w:r>
        <w:rPr>
          <w:rFonts w:ascii="Times New Roman" w:hAnsi="Times New Roman"/>
        </w:rPr>
        <w:t xml:space="preserve"> Saber os cadros das regras de formación do feminino (páx. 50) e da formación do plural (páx. 52). Repasar os exercicios do libro e os feitos en clase. Saber identificar substantivos nun texto e clasificalos en comúns e propios; topónimos e antropónimos; concretos e abstractos. Formar femininos e plurais (é necesario saber xustificar polas regras).</w:t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Voces patrimoniais, semicultismos e cultismos </w:t>
      </w:r>
      <w:r>
        <w:rPr>
          <w:rFonts w:ascii="Times New Roman" w:hAnsi="Times New Roman"/>
        </w:rPr>
        <w:t>(páx. 53). Saber explicar que son e saber clasificalos a partir de listas de palabras.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LibreOffice/25.2.7.2$Windows_X86_64 LibreOffice_project/5cbfd1ab6520636bb5f7b99185aa69bd7456825d</Application>
  <AppVersion>15.0000</AppVersion>
  <Pages>1</Pages>
  <Words>117</Words>
  <Characters>579</Characters>
  <CharactersWithSpaces>692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2025-12-10T16:46:07Z</dcterms:created>
  <dc:creator/>
  <dc:description/>
  <dc:language>es-ES</dc:language>
  <cp:lastModifiedBy/>
  <dcterms:modified xsi:type="dcterms:W3CDTF">2025-12-10T16:53:35Z</dcterms:modified>
  <cp:revision>1</cp:revision>
  <dc:subject/>
  <dc:title/>
</cp:coreProperties>
</file>