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5EC" w14:textId="77777777" w:rsidR="00D7384E" w:rsidRPr="00D7384E" w:rsidRDefault="00D7384E" w:rsidP="00D7384E">
      <w:pPr>
        <w:keepNext/>
        <w:spacing w:after="0"/>
        <w:outlineLvl w:val="0"/>
        <w:rPr>
          <w:rFonts w:cs="Arial"/>
          <w:b/>
          <w:bCs/>
          <w:kern w:val="32"/>
          <w:szCs w:val="20"/>
        </w:rPr>
      </w:pPr>
      <w:r w:rsidRPr="00D7384E">
        <w:rPr>
          <w:rFonts w:cs="Arial"/>
          <w:b/>
          <w:bCs/>
          <w:kern w:val="32"/>
          <w:szCs w:val="20"/>
        </w:rPr>
        <w:t xml:space="preserve">Ficha de ampliación </w:t>
      </w:r>
    </w:p>
    <w:p w14:paraId="4AD5F282" w14:textId="77777777" w:rsidR="00D7384E" w:rsidRPr="00D7384E" w:rsidRDefault="00D7384E" w:rsidP="00D7384E">
      <w:pPr>
        <w:keepNext/>
        <w:spacing w:before="240" w:after="60"/>
        <w:outlineLvl w:val="3"/>
        <w:rPr>
          <w:rFonts w:cs="Arial"/>
          <w:b/>
          <w:szCs w:val="20"/>
        </w:rPr>
      </w:pPr>
      <w:r w:rsidRPr="00D7384E">
        <w:rPr>
          <w:rFonts w:cs="Arial"/>
          <w:b/>
          <w:szCs w:val="20"/>
        </w:rPr>
        <w:t>Equipos de Protección Individual (EPI)</w:t>
      </w:r>
    </w:p>
    <w:p w14:paraId="0CC552C6" w14:textId="77777777" w:rsidR="00D7384E" w:rsidRPr="00D7384E" w:rsidRDefault="00D7384E" w:rsidP="00D7384E">
      <w:pPr>
        <w:pStyle w:val="NormalWeb"/>
        <w:jc w:val="both"/>
        <w:rPr>
          <w:rStyle w:val="Textoennegrita"/>
          <w:rFonts w:ascii="Arial" w:hAnsi="Arial" w:cs="Arial"/>
          <w:b w:val="0"/>
          <w:sz w:val="20"/>
          <w:szCs w:val="20"/>
        </w:rPr>
      </w:pPr>
      <w:r w:rsidRPr="00D7384E">
        <w:rPr>
          <w:rStyle w:val="Textoennegrita"/>
          <w:rFonts w:ascii="Arial" w:hAnsi="Arial" w:cs="Arial"/>
          <w:b w:val="0"/>
          <w:sz w:val="20"/>
          <w:szCs w:val="20"/>
        </w:rPr>
        <w:t>Los equipos de protección individual, normalmente conocidos como EPI, son cualquier equipo destinado a ser llevado o sujetado por el trabajador para que le proteja de uno o varios riesgos que puedan amenazar su seguridad o su salud, así como cualquier complemento o accesorio destinado a tal fin. Por tanto, un casco, unas orejeras, unos guantes, son EPI, pero no lo es la ropa de trabajo normal que no es de protección.</w:t>
      </w:r>
    </w:p>
    <w:p w14:paraId="09053ED7" w14:textId="77777777" w:rsidR="00D7384E" w:rsidRPr="00D7384E" w:rsidRDefault="00D7384E" w:rsidP="00D7384E">
      <w:pPr>
        <w:pStyle w:val="NormalWeb"/>
        <w:jc w:val="both"/>
        <w:rPr>
          <w:rStyle w:val="Textoennegrita"/>
          <w:rFonts w:ascii="Arial" w:hAnsi="Arial" w:cs="Arial"/>
          <w:b w:val="0"/>
          <w:sz w:val="20"/>
          <w:szCs w:val="20"/>
        </w:rPr>
      </w:pPr>
      <w:r w:rsidRPr="00D7384E">
        <w:rPr>
          <w:rStyle w:val="Textoennegrita"/>
          <w:rFonts w:ascii="Arial" w:hAnsi="Arial" w:cs="Arial"/>
          <w:b w:val="0"/>
          <w:sz w:val="20"/>
          <w:szCs w:val="20"/>
        </w:rPr>
        <w:t>Para que un EPI sea considerado como tal debe cumplir unos requisitos mínimos, tanto desde el punto de vista legal como de las normas técnicas que le afectan y, por tanto, debe tener la correspondiente certificación que garantiza que cumple dichos requisitos.</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331"/>
      </w:tblGrid>
      <w:tr w:rsidR="007F7184" w:rsidRPr="007F7184" w14:paraId="3B99E4A0" w14:textId="77777777" w:rsidTr="00305266">
        <w:trPr>
          <w:trHeight w:val="1069"/>
        </w:trPr>
        <w:tc>
          <w:tcPr>
            <w:tcW w:w="10331" w:type="dxa"/>
            <w:shd w:val="clear" w:color="auto" w:fill="auto"/>
            <w:vAlign w:val="center"/>
          </w:tcPr>
          <w:p w14:paraId="59B62442" w14:textId="4FF204FF" w:rsidR="007F7184" w:rsidRPr="007F7184" w:rsidRDefault="007F7184" w:rsidP="0038674A">
            <w:pPr>
              <w:pStyle w:val="NormalWeb"/>
              <w:spacing w:before="120" w:beforeAutospacing="0" w:after="120" w:afterAutospacing="0"/>
              <w:ind w:left="538"/>
              <w:rPr>
                <w:rStyle w:val="Textoennegrita"/>
                <w:rFonts w:ascii="Arial" w:hAnsi="Arial" w:cs="Arial"/>
                <w:b w:val="0"/>
                <w:sz w:val="22"/>
                <w:szCs w:val="22"/>
              </w:rPr>
            </w:pPr>
            <w:r w:rsidRPr="007F7184">
              <w:rPr>
                <w:rFonts w:ascii="Arial" w:hAnsi="Arial" w:cs="Arial"/>
                <w:color w:val="555555"/>
                <w:sz w:val="22"/>
                <w:szCs w:val="22"/>
                <w:shd w:val="clear" w:color="auto" w:fill="FFFFFF"/>
              </w:rPr>
              <w:t>El Reglamento (UE) 2016/425 del Parlamento Europeo y del Consejo, de 9 de marzo de 2016, relativo a los equipos de protección individual, establece los requisitos sobre el diseño y la fabricación de los equipos de protección individual (EPI)</w:t>
            </w:r>
          </w:p>
        </w:tc>
      </w:tr>
      <w:tr w:rsidR="007F7184" w:rsidRPr="00D7384E" w14:paraId="2B50BB37" w14:textId="77777777" w:rsidTr="00B92E64">
        <w:trPr>
          <w:trHeight w:val="1069"/>
        </w:trPr>
        <w:tc>
          <w:tcPr>
            <w:tcW w:w="10331" w:type="dxa"/>
            <w:shd w:val="clear" w:color="auto" w:fill="auto"/>
            <w:vAlign w:val="center"/>
          </w:tcPr>
          <w:p w14:paraId="76516305" w14:textId="7B5758F0" w:rsidR="007F7184" w:rsidRPr="007F7184" w:rsidRDefault="007F7184" w:rsidP="0038674A">
            <w:pPr>
              <w:pStyle w:val="NormalWeb"/>
              <w:spacing w:before="120" w:beforeAutospacing="0" w:after="120" w:afterAutospacing="0"/>
              <w:ind w:left="538"/>
              <w:rPr>
                <w:rFonts w:ascii="Arial" w:hAnsi="Arial" w:cs="Arial"/>
                <w:color w:val="555555"/>
                <w:sz w:val="28"/>
                <w:szCs w:val="28"/>
                <w:shd w:val="clear" w:color="auto" w:fill="FFFFFF"/>
              </w:rPr>
            </w:pPr>
            <w:r w:rsidRPr="007F7184">
              <w:rPr>
                <w:rFonts w:ascii="Arial" w:hAnsi="Arial" w:cs="Arial"/>
                <w:color w:val="555555"/>
                <w:sz w:val="28"/>
                <w:szCs w:val="28"/>
                <w:shd w:val="clear" w:color="auto" w:fill="FFFFFF"/>
              </w:rPr>
              <w:t>Con efectos de 01/07/2020, que el Real Decreto 542/2020, de 26 de mayo, deroga el hasta el momento vigente Real Decreto 1407/1992, de 20 de noviembre,</w:t>
            </w:r>
          </w:p>
        </w:tc>
      </w:tr>
    </w:tbl>
    <w:p w14:paraId="36CCBB02" w14:textId="77777777" w:rsidR="00D7384E" w:rsidRPr="00D7384E" w:rsidRDefault="00D7384E" w:rsidP="00D7384E">
      <w:pPr>
        <w:pStyle w:val="NormalWeb"/>
        <w:rPr>
          <w:rStyle w:val="Textoennegrita"/>
          <w:rFonts w:ascii="Arial" w:hAnsi="Arial" w:cs="Arial"/>
          <w:sz w:val="20"/>
          <w:szCs w:val="20"/>
        </w:rPr>
      </w:pPr>
      <w:r w:rsidRPr="00D7384E">
        <w:rPr>
          <w:rStyle w:val="Textoennegrita"/>
          <w:rFonts w:ascii="Arial" w:hAnsi="Arial" w:cs="Arial"/>
          <w:sz w:val="20"/>
          <w:szCs w:val="20"/>
        </w:rPr>
        <w:t>Actividad 1</w:t>
      </w:r>
    </w:p>
    <w:p w14:paraId="672F1A22" w14:textId="77777777" w:rsidR="00D7384E" w:rsidRPr="00D7384E" w:rsidRDefault="00D7384E" w:rsidP="00D7384E">
      <w:pPr>
        <w:pStyle w:val="NormalWeb"/>
        <w:jc w:val="both"/>
        <w:rPr>
          <w:rStyle w:val="Textoennegrita"/>
          <w:rFonts w:ascii="Arial" w:hAnsi="Arial" w:cs="Arial"/>
          <w:b w:val="0"/>
          <w:sz w:val="20"/>
          <w:szCs w:val="20"/>
        </w:rPr>
      </w:pPr>
      <w:r w:rsidRPr="00D7384E">
        <w:rPr>
          <w:rStyle w:val="Textoennegrita"/>
          <w:rFonts w:ascii="Arial" w:hAnsi="Arial" w:cs="Arial"/>
          <w:b w:val="0"/>
          <w:sz w:val="20"/>
          <w:szCs w:val="20"/>
        </w:rPr>
        <w:t>Un empresario, siguiendo con la obligación de suministrar equipos de protección individual, va a proceder a su adquisición. Los EPI elegidos deberán cumplir con la reglamentación que sobre comercialización (diseño</w:t>
      </w:r>
      <w:r w:rsidRPr="00D7384E">
        <w:rPr>
          <w:rStyle w:val="Textoennegrita"/>
          <w:rFonts w:ascii="Arial" w:hAnsi="Arial" w:cs="Arial"/>
          <w:sz w:val="20"/>
          <w:szCs w:val="20"/>
        </w:rPr>
        <w:t xml:space="preserve"> </w:t>
      </w:r>
      <w:r w:rsidRPr="00D7384E">
        <w:rPr>
          <w:rStyle w:val="Textoennegrita"/>
          <w:rFonts w:ascii="Arial" w:hAnsi="Arial" w:cs="Arial"/>
          <w:b w:val="0"/>
          <w:sz w:val="20"/>
          <w:szCs w:val="20"/>
        </w:rPr>
        <w:t xml:space="preserve">y fabricación) les afecta, a fin de garantizar las exigencias técnicas que de los mismos se requieren. En este sentido, a los EPI les es de aplicación todo lo dispuesto en la legislación vigente: R. D. 1407/1992 de 20 de noviembre. A efectos prácticos, la aplicación del mencionado texto legal comporta que para poder ser comercializados en el seno de </w:t>
      </w:r>
      <w:smartTag w:uri="urn:schemas-microsoft-com:office:smarttags" w:element="PersonName">
        <w:smartTagPr>
          <w:attr w:name="ProductID" w:val="la Unión Europea"/>
        </w:smartTagPr>
        <w:r w:rsidRPr="00D7384E">
          <w:rPr>
            <w:rStyle w:val="Textoennegrita"/>
            <w:rFonts w:ascii="Arial" w:hAnsi="Arial" w:cs="Arial"/>
            <w:b w:val="0"/>
            <w:sz w:val="20"/>
            <w:szCs w:val="20"/>
          </w:rPr>
          <w:t>la Unión Europea</w:t>
        </w:r>
      </w:smartTag>
      <w:r w:rsidRPr="00D7384E">
        <w:rPr>
          <w:rStyle w:val="Textoennegrita"/>
          <w:rFonts w:ascii="Arial" w:hAnsi="Arial" w:cs="Arial"/>
          <w:b w:val="0"/>
          <w:sz w:val="20"/>
          <w:szCs w:val="20"/>
        </w:rPr>
        <w:t>, el fabricante de los Equipos de Protección Individual ha de hacer que sus productos satisfagan una serie de requisitos que garanticen la seguridad y la salud del usuario.</w:t>
      </w:r>
    </w:p>
    <w:p w14:paraId="150A8576" w14:textId="77777777" w:rsidR="00D7384E" w:rsidRPr="00D7384E" w:rsidRDefault="00D7384E" w:rsidP="00D7384E">
      <w:pPr>
        <w:pStyle w:val="NormalWeb"/>
        <w:jc w:val="both"/>
        <w:rPr>
          <w:rStyle w:val="Textoennegrita"/>
          <w:rFonts w:ascii="Arial" w:hAnsi="Arial" w:cs="Arial"/>
          <w:sz w:val="20"/>
          <w:szCs w:val="20"/>
        </w:rPr>
      </w:pPr>
      <w:r w:rsidRPr="00D7384E">
        <w:rPr>
          <w:rStyle w:val="Textoennegrita"/>
          <w:rFonts w:ascii="Arial" w:hAnsi="Arial" w:cs="Arial"/>
          <w:sz w:val="20"/>
          <w:szCs w:val="20"/>
        </w:rPr>
        <w:t>Consulta el mencionado texto y señala qué categorías de Epis existen.</w:t>
      </w:r>
    </w:p>
    <w:p w14:paraId="3360D30E" w14:textId="2892BAF5" w:rsidR="00D7384E" w:rsidRDefault="00D7384E" w:rsidP="00D7384E">
      <w:pPr>
        <w:pStyle w:val="Default"/>
        <w:spacing w:before="100" w:after="100"/>
        <w:ind w:left="360" w:right="160"/>
        <w:jc w:val="both"/>
        <w:rPr>
          <w:rStyle w:val="Textoennegrita"/>
          <w:color w:val="365F91" w:themeColor="accent1" w:themeShade="BF"/>
          <w:sz w:val="20"/>
          <w:szCs w:val="20"/>
        </w:rPr>
      </w:pPr>
    </w:p>
    <w:p w14:paraId="201B192E" w14:textId="4AA1BAD3" w:rsidR="007F7184" w:rsidRDefault="007F7184" w:rsidP="00D7384E">
      <w:pPr>
        <w:pStyle w:val="Default"/>
        <w:spacing w:before="100" w:after="100"/>
        <w:ind w:left="360" w:right="160"/>
        <w:jc w:val="both"/>
        <w:rPr>
          <w:rStyle w:val="Textoennegrita"/>
          <w:color w:val="365F91" w:themeColor="accent1" w:themeShade="BF"/>
          <w:sz w:val="20"/>
          <w:szCs w:val="20"/>
        </w:rPr>
      </w:pPr>
    </w:p>
    <w:p w14:paraId="39890493" w14:textId="58813FA9" w:rsidR="007F7184" w:rsidRDefault="007F7184" w:rsidP="00D7384E">
      <w:pPr>
        <w:pStyle w:val="Default"/>
        <w:spacing w:before="100" w:after="100"/>
        <w:ind w:left="360" w:right="160"/>
        <w:jc w:val="both"/>
        <w:rPr>
          <w:rStyle w:val="Textoennegrita"/>
          <w:color w:val="365F91" w:themeColor="accent1" w:themeShade="BF"/>
          <w:sz w:val="20"/>
          <w:szCs w:val="20"/>
        </w:rPr>
      </w:pPr>
    </w:p>
    <w:p w14:paraId="71742270" w14:textId="0F5A200C" w:rsidR="007F7184" w:rsidRDefault="007F7184" w:rsidP="00D7384E">
      <w:pPr>
        <w:pStyle w:val="Default"/>
        <w:spacing w:before="100" w:after="100"/>
        <w:ind w:left="360" w:right="160"/>
        <w:jc w:val="both"/>
        <w:rPr>
          <w:rStyle w:val="Textoennegrita"/>
          <w:color w:val="365F91" w:themeColor="accent1" w:themeShade="BF"/>
          <w:sz w:val="20"/>
          <w:szCs w:val="20"/>
        </w:rPr>
      </w:pPr>
    </w:p>
    <w:p w14:paraId="0F8C1B7E" w14:textId="0D076DEB" w:rsidR="007F7184" w:rsidRDefault="007F7184" w:rsidP="00D7384E">
      <w:pPr>
        <w:pStyle w:val="Default"/>
        <w:spacing w:before="100" w:after="100"/>
        <w:ind w:left="360" w:right="160"/>
        <w:jc w:val="both"/>
        <w:rPr>
          <w:rStyle w:val="Textoennegrita"/>
          <w:color w:val="365F91" w:themeColor="accent1" w:themeShade="BF"/>
          <w:sz w:val="20"/>
          <w:szCs w:val="20"/>
        </w:rPr>
      </w:pPr>
    </w:p>
    <w:p w14:paraId="71108C3C" w14:textId="22E0DF06" w:rsidR="007F7184" w:rsidRDefault="007F7184" w:rsidP="00D7384E">
      <w:pPr>
        <w:pStyle w:val="Default"/>
        <w:spacing w:before="100" w:after="100"/>
        <w:ind w:left="360" w:right="160"/>
        <w:jc w:val="both"/>
        <w:rPr>
          <w:rStyle w:val="Textoennegrita"/>
          <w:color w:val="365F91" w:themeColor="accent1" w:themeShade="BF"/>
          <w:sz w:val="20"/>
          <w:szCs w:val="20"/>
        </w:rPr>
      </w:pPr>
    </w:p>
    <w:p w14:paraId="27D89B29" w14:textId="3BC52D4A" w:rsidR="007F7184" w:rsidRDefault="007F7184" w:rsidP="00D7384E">
      <w:pPr>
        <w:pStyle w:val="Default"/>
        <w:spacing w:before="100" w:after="100"/>
        <w:ind w:left="360" w:right="160"/>
        <w:jc w:val="both"/>
        <w:rPr>
          <w:rStyle w:val="Textoennegrita"/>
          <w:color w:val="365F91" w:themeColor="accent1" w:themeShade="BF"/>
          <w:sz w:val="20"/>
          <w:szCs w:val="20"/>
        </w:rPr>
      </w:pPr>
    </w:p>
    <w:p w14:paraId="16674EF8" w14:textId="144D46D4" w:rsidR="007F7184" w:rsidRDefault="007F7184" w:rsidP="00D7384E">
      <w:pPr>
        <w:pStyle w:val="Default"/>
        <w:spacing w:before="100" w:after="100"/>
        <w:ind w:left="360" w:right="160"/>
        <w:jc w:val="both"/>
        <w:rPr>
          <w:rStyle w:val="Textoennegrita"/>
          <w:color w:val="365F91" w:themeColor="accent1" w:themeShade="BF"/>
          <w:sz w:val="20"/>
          <w:szCs w:val="20"/>
        </w:rPr>
      </w:pPr>
    </w:p>
    <w:p w14:paraId="73A2F879" w14:textId="4E232268" w:rsidR="007F7184" w:rsidRDefault="007F7184" w:rsidP="00D7384E">
      <w:pPr>
        <w:pStyle w:val="Default"/>
        <w:spacing w:before="100" w:after="100"/>
        <w:ind w:left="360" w:right="160"/>
        <w:jc w:val="both"/>
        <w:rPr>
          <w:rStyle w:val="Textoennegrita"/>
          <w:color w:val="365F91" w:themeColor="accent1" w:themeShade="BF"/>
          <w:sz w:val="20"/>
          <w:szCs w:val="20"/>
        </w:rPr>
      </w:pPr>
    </w:p>
    <w:p w14:paraId="34EBD1B7" w14:textId="55D91C77" w:rsidR="007F7184" w:rsidRDefault="007F7184" w:rsidP="00D7384E">
      <w:pPr>
        <w:pStyle w:val="Default"/>
        <w:spacing w:before="100" w:after="100"/>
        <w:ind w:left="360" w:right="160"/>
        <w:jc w:val="both"/>
        <w:rPr>
          <w:rStyle w:val="Textoennegrita"/>
          <w:color w:val="365F91" w:themeColor="accent1" w:themeShade="BF"/>
          <w:sz w:val="20"/>
          <w:szCs w:val="20"/>
        </w:rPr>
      </w:pPr>
    </w:p>
    <w:p w14:paraId="0525E9E9" w14:textId="1A8B399B" w:rsidR="007F7184" w:rsidRDefault="007F7184" w:rsidP="00D7384E">
      <w:pPr>
        <w:pStyle w:val="Default"/>
        <w:spacing w:before="100" w:after="100"/>
        <w:ind w:left="360" w:right="160"/>
        <w:jc w:val="both"/>
        <w:rPr>
          <w:rStyle w:val="Textoennegrita"/>
          <w:color w:val="365F91" w:themeColor="accent1" w:themeShade="BF"/>
          <w:sz w:val="20"/>
          <w:szCs w:val="20"/>
        </w:rPr>
      </w:pPr>
    </w:p>
    <w:p w14:paraId="6A2DBE5B" w14:textId="77EC9B19" w:rsidR="007F7184" w:rsidRDefault="007F7184" w:rsidP="00D7384E">
      <w:pPr>
        <w:pStyle w:val="Default"/>
        <w:spacing w:before="100" w:after="100"/>
        <w:ind w:left="360" w:right="160"/>
        <w:jc w:val="both"/>
        <w:rPr>
          <w:rStyle w:val="Textoennegrita"/>
          <w:color w:val="365F91" w:themeColor="accent1" w:themeShade="BF"/>
          <w:sz w:val="20"/>
          <w:szCs w:val="20"/>
        </w:rPr>
      </w:pPr>
    </w:p>
    <w:p w14:paraId="4B06F974" w14:textId="659CBC38" w:rsidR="007F7184" w:rsidRDefault="007F7184" w:rsidP="00D7384E">
      <w:pPr>
        <w:pStyle w:val="Default"/>
        <w:spacing w:before="100" w:after="100"/>
        <w:ind w:left="360" w:right="160"/>
        <w:jc w:val="both"/>
        <w:rPr>
          <w:rStyle w:val="Textoennegrita"/>
          <w:color w:val="365F91" w:themeColor="accent1" w:themeShade="BF"/>
          <w:sz w:val="20"/>
          <w:szCs w:val="20"/>
        </w:rPr>
      </w:pPr>
    </w:p>
    <w:p w14:paraId="48ED8B75" w14:textId="5C0BDC8C" w:rsidR="007F7184" w:rsidRDefault="007F7184" w:rsidP="00D7384E">
      <w:pPr>
        <w:pStyle w:val="Default"/>
        <w:spacing w:before="100" w:after="100"/>
        <w:ind w:left="360" w:right="160"/>
        <w:jc w:val="both"/>
        <w:rPr>
          <w:rStyle w:val="Textoennegrita"/>
          <w:color w:val="365F91" w:themeColor="accent1" w:themeShade="BF"/>
          <w:sz w:val="20"/>
          <w:szCs w:val="20"/>
        </w:rPr>
      </w:pPr>
    </w:p>
    <w:p w14:paraId="4E18C6EB" w14:textId="2793F9F8" w:rsidR="007F7184" w:rsidRDefault="007F7184" w:rsidP="00D7384E">
      <w:pPr>
        <w:pStyle w:val="Default"/>
        <w:spacing w:before="100" w:after="100"/>
        <w:ind w:left="360" w:right="160"/>
        <w:jc w:val="both"/>
        <w:rPr>
          <w:rStyle w:val="Textoennegrita"/>
          <w:color w:val="365F91" w:themeColor="accent1" w:themeShade="BF"/>
          <w:sz w:val="20"/>
          <w:szCs w:val="20"/>
        </w:rPr>
      </w:pPr>
    </w:p>
    <w:p w14:paraId="72E95557" w14:textId="77777777" w:rsidR="007F7184" w:rsidRPr="00D7384E" w:rsidRDefault="007F7184" w:rsidP="00D7384E">
      <w:pPr>
        <w:pStyle w:val="Default"/>
        <w:spacing w:before="100" w:after="100"/>
        <w:ind w:left="360" w:right="160"/>
        <w:jc w:val="both"/>
        <w:rPr>
          <w:rStyle w:val="Textoennegrita"/>
          <w:color w:val="365F91" w:themeColor="accent1" w:themeShade="BF"/>
          <w:sz w:val="20"/>
          <w:szCs w:val="20"/>
        </w:rPr>
      </w:pPr>
    </w:p>
    <w:p w14:paraId="248D87A5" w14:textId="77777777" w:rsidR="00D7384E" w:rsidRPr="00D7384E" w:rsidRDefault="00D7384E" w:rsidP="00D7384E">
      <w:pPr>
        <w:pStyle w:val="NormalWeb"/>
        <w:rPr>
          <w:rStyle w:val="Textoennegrita"/>
          <w:rFonts w:ascii="Arial" w:hAnsi="Arial" w:cs="Arial"/>
          <w:sz w:val="20"/>
          <w:szCs w:val="20"/>
        </w:rPr>
      </w:pPr>
      <w:r w:rsidRPr="00D7384E">
        <w:rPr>
          <w:rStyle w:val="Textoennegrita"/>
          <w:rFonts w:ascii="Arial" w:hAnsi="Arial" w:cs="Arial"/>
          <w:sz w:val="20"/>
          <w:szCs w:val="20"/>
        </w:rPr>
        <w:lastRenderedPageBreak/>
        <w:t>Actividad 2</w:t>
      </w:r>
    </w:p>
    <w:p w14:paraId="64998A53" w14:textId="77777777" w:rsidR="00D7384E" w:rsidRPr="00D7384E" w:rsidRDefault="00D7384E" w:rsidP="00D7384E">
      <w:pPr>
        <w:pStyle w:val="NormalWeb"/>
        <w:jc w:val="both"/>
        <w:rPr>
          <w:rStyle w:val="Textoennegrita"/>
          <w:rFonts w:ascii="Arial" w:hAnsi="Arial" w:cs="Arial"/>
          <w:sz w:val="20"/>
          <w:szCs w:val="20"/>
        </w:rPr>
      </w:pPr>
      <w:r w:rsidRPr="00D7384E">
        <w:rPr>
          <w:rStyle w:val="Textoennegrita"/>
          <w:rFonts w:ascii="Arial" w:hAnsi="Arial" w:cs="Arial"/>
          <w:sz w:val="20"/>
          <w:szCs w:val="20"/>
        </w:rPr>
        <w:t>¿Qué requisitos deben reunir los EPIS para ser comercializados?</w:t>
      </w:r>
    </w:p>
    <w:p w14:paraId="715C73A2" w14:textId="77777777" w:rsidR="00E315F6" w:rsidRDefault="00E315F6">
      <w:pPr>
        <w:rPr>
          <w:rFonts w:cs="Arial"/>
          <w:color w:val="365F91" w:themeColor="accent1" w:themeShade="BF"/>
          <w:szCs w:val="20"/>
        </w:rPr>
      </w:pPr>
    </w:p>
    <w:p w14:paraId="02CCF3C2" w14:textId="77777777" w:rsidR="00D7384E" w:rsidRDefault="00D7384E">
      <w:pPr>
        <w:rPr>
          <w:rFonts w:cs="Arial"/>
          <w:color w:val="365F91" w:themeColor="accent1" w:themeShade="BF"/>
          <w:szCs w:val="20"/>
        </w:rPr>
      </w:pPr>
    </w:p>
    <w:p w14:paraId="0BB00E28" w14:textId="77777777" w:rsidR="00D7384E" w:rsidRDefault="00D7384E">
      <w:pPr>
        <w:rPr>
          <w:rFonts w:cs="Arial"/>
          <w:color w:val="365F91" w:themeColor="accent1" w:themeShade="BF"/>
          <w:szCs w:val="20"/>
        </w:rPr>
      </w:pPr>
    </w:p>
    <w:p w14:paraId="7C1BBC3E" w14:textId="77777777" w:rsidR="00D7384E" w:rsidRDefault="00D7384E">
      <w:pPr>
        <w:rPr>
          <w:rFonts w:cs="Arial"/>
          <w:color w:val="365F91" w:themeColor="accent1" w:themeShade="BF"/>
          <w:szCs w:val="20"/>
        </w:rPr>
      </w:pPr>
    </w:p>
    <w:sectPr w:rsidR="00D7384E" w:rsidSect="00D7384E">
      <w:headerReference w:type="default" r:id="rId7"/>
      <w:footerReference w:type="default" r:id="rId8"/>
      <w:headerReference w:type="first" r:id="rId9"/>
      <w:pgSz w:w="11906" w:h="16838" w:code="9"/>
      <w:pgMar w:top="959" w:right="849" w:bottom="1701" w:left="709" w:header="0" w:footer="68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FFA7" w14:textId="77777777" w:rsidR="00616F56" w:rsidRDefault="00616F56" w:rsidP="00D7384E">
      <w:pPr>
        <w:spacing w:after="0"/>
      </w:pPr>
      <w:r>
        <w:separator/>
      </w:r>
    </w:p>
  </w:endnote>
  <w:endnote w:type="continuationSeparator" w:id="0">
    <w:p w14:paraId="3A2220FF" w14:textId="77777777" w:rsidR="00616F56" w:rsidRDefault="00616F56" w:rsidP="00D738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3B87" w14:textId="77777777" w:rsidR="00C76A40" w:rsidRPr="00CF2645" w:rsidRDefault="00D7384E" w:rsidP="00C76A40">
    <w:pPr>
      <w:pStyle w:val="Piedepgina"/>
      <w:tabs>
        <w:tab w:val="clear" w:pos="4252"/>
        <w:tab w:val="clear" w:pos="8504"/>
        <w:tab w:val="center" w:pos="5220"/>
        <w:tab w:val="left" w:pos="8670"/>
      </w:tabs>
      <w:jc w:val="left"/>
      <w:rPr>
        <w:color w:val="808080"/>
        <w:szCs w:val="20"/>
      </w:rPr>
    </w:pPr>
    <w:r>
      <w:rPr>
        <w:color w:val="808080"/>
        <w:szCs w:val="20"/>
      </w:rPr>
      <w:t>Formación y orientación laboral</w:t>
    </w:r>
    <w:r w:rsidRPr="00CF2645">
      <w:rPr>
        <w:color w:val="808080"/>
        <w:szCs w:val="20"/>
      </w:rPr>
      <w:tab/>
    </w:r>
    <w:r w:rsidR="00F16BD0" w:rsidRPr="00CF2645">
      <w:rPr>
        <w:color w:val="808080"/>
        <w:szCs w:val="20"/>
      </w:rPr>
      <w:fldChar w:fldCharType="begin"/>
    </w:r>
    <w:r w:rsidRPr="00CF2645">
      <w:rPr>
        <w:color w:val="808080"/>
        <w:szCs w:val="20"/>
      </w:rPr>
      <w:instrText xml:space="preserve"> </w:instrText>
    </w:r>
    <w:r>
      <w:rPr>
        <w:color w:val="808080"/>
        <w:szCs w:val="20"/>
      </w:rPr>
      <w:instrText>PAGE</w:instrText>
    </w:r>
    <w:r w:rsidRPr="00CF2645">
      <w:rPr>
        <w:color w:val="808080"/>
        <w:szCs w:val="20"/>
      </w:rPr>
      <w:instrText xml:space="preserve"> </w:instrText>
    </w:r>
    <w:r w:rsidR="00F16BD0" w:rsidRPr="00CF2645">
      <w:rPr>
        <w:color w:val="808080"/>
        <w:szCs w:val="20"/>
      </w:rPr>
      <w:fldChar w:fldCharType="separate"/>
    </w:r>
    <w:r w:rsidR="0038674A">
      <w:rPr>
        <w:noProof/>
        <w:color w:val="808080"/>
        <w:szCs w:val="20"/>
      </w:rPr>
      <w:t>2</w:t>
    </w:r>
    <w:r w:rsidR="00F16BD0" w:rsidRPr="00CF2645">
      <w:rPr>
        <w:color w:val="808080"/>
        <w:szCs w:val="20"/>
      </w:rPr>
      <w:fldChar w:fldCharType="end"/>
    </w:r>
    <w:r w:rsidRPr="00CF2645">
      <w:rPr>
        <w:color w:val="808080"/>
        <w:szCs w:val="20"/>
      </w:rPr>
      <w:t>-</w:t>
    </w:r>
    <w:r w:rsidR="00F16BD0" w:rsidRPr="00CF2645">
      <w:rPr>
        <w:color w:val="808080"/>
        <w:szCs w:val="20"/>
      </w:rPr>
      <w:fldChar w:fldCharType="begin"/>
    </w:r>
    <w:r w:rsidRPr="00CF2645">
      <w:rPr>
        <w:color w:val="808080"/>
        <w:szCs w:val="20"/>
      </w:rPr>
      <w:instrText xml:space="preserve"> </w:instrText>
    </w:r>
    <w:r>
      <w:rPr>
        <w:color w:val="808080"/>
        <w:szCs w:val="20"/>
      </w:rPr>
      <w:instrText>NUMPAGES</w:instrText>
    </w:r>
    <w:r w:rsidRPr="00CF2645">
      <w:rPr>
        <w:color w:val="808080"/>
        <w:szCs w:val="20"/>
      </w:rPr>
      <w:instrText xml:space="preserve"> </w:instrText>
    </w:r>
    <w:r w:rsidR="00F16BD0" w:rsidRPr="00CF2645">
      <w:rPr>
        <w:color w:val="808080"/>
        <w:szCs w:val="20"/>
      </w:rPr>
      <w:fldChar w:fldCharType="separate"/>
    </w:r>
    <w:r w:rsidR="0038674A">
      <w:rPr>
        <w:noProof/>
        <w:color w:val="808080"/>
        <w:szCs w:val="20"/>
      </w:rPr>
      <w:t>4</w:t>
    </w:r>
    <w:r w:rsidR="00F16BD0" w:rsidRPr="00CF2645">
      <w:rPr>
        <w:color w:val="808080"/>
        <w:szCs w:val="20"/>
      </w:rPr>
      <w:fldChar w:fldCharType="end"/>
    </w:r>
    <w:r>
      <w:rPr>
        <w:color w:val="80808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DF6C" w14:textId="77777777" w:rsidR="00616F56" w:rsidRDefault="00616F56" w:rsidP="00D7384E">
      <w:pPr>
        <w:spacing w:after="0"/>
      </w:pPr>
      <w:r>
        <w:separator/>
      </w:r>
    </w:p>
  </w:footnote>
  <w:footnote w:type="continuationSeparator" w:id="0">
    <w:p w14:paraId="105A05BB" w14:textId="77777777" w:rsidR="00616F56" w:rsidRDefault="00616F56" w:rsidP="00D738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4033" w14:textId="5EB76C2A" w:rsidR="00C76A40" w:rsidRPr="00D7384E" w:rsidRDefault="00DB7BA9" w:rsidP="00D7384E">
    <w:pPr>
      <w:tabs>
        <w:tab w:val="left" w:pos="1333"/>
      </w:tabs>
      <w:spacing w:after="0"/>
      <w:jc w:val="left"/>
      <w:rPr>
        <w:rFonts w:cs="Arial"/>
        <w:b/>
        <w:color w:val="000000"/>
        <w:sz w:val="24"/>
        <w:szCs w:val="24"/>
      </w:rPr>
    </w:pPr>
    <w:r>
      <w:rPr>
        <w:rFonts w:cs="Arial"/>
        <w:b/>
        <w:noProof/>
        <w:color w:val="000000"/>
        <w:sz w:val="24"/>
        <w:szCs w:val="24"/>
      </w:rPr>
      <mc:AlternateContent>
        <mc:Choice Requires="wps">
          <w:drawing>
            <wp:anchor distT="0" distB="0" distL="114300" distR="114300" simplePos="0" relativeHeight="251657728" behindDoc="1" locked="0" layoutInCell="1" allowOverlap="1" wp14:anchorId="54BDA6F8" wp14:editId="6FD1CD21">
              <wp:simplePos x="0" y="0"/>
              <wp:positionH relativeFrom="page">
                <wp:posOffset>180340</wp:posOffset>
              </wp:positionH>
              <wp:positionV relativeFrom="page">
                <wp:posOffset>280035</wp:posOffset>
              </wp:positionV>
              <wp:extent cx="834390" cy="571500"/>
              <wp:effectExtent l="0"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6E2F" w14:textId="77777777" w:rsidR="00C76A40" w:rsidRPr="008A0725" w:rsidRDefault="00616F56">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A6F8" id="_x0000_t202" coordsize="21600,21600" o:spt="202" path="m,l,21600r21600,l21600,xe">
              <v:stroke joinstyle="miter"/>
              <v:path gradientshapeok="t" o:connecttype="rect"/>
            </v:shapetype>
            <v:shape id="Text Box 1" o:spid="_x0000_s1026" type="#_x0000_t202" style="position:absolute;margin-left:14.2pt;margin-top:22.05pt;width:65.7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" filled="f" stroked="f">
              <v:textbox inset="0,0,0,0">
                <w:txbxContent>
                  <w:p w14:paraId="0ABB6E2F" w14:textId="77777777" w:rsidR="00C76A40" w:rsidRPr="008A0725" w:rsidRDefault="00616F56">
                    <w:pPr>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2DF1" w14:textId="77777777" w:rsidR="00D7384E" w:rsidRDefault="00D7384E">
    <w:pPr>
      <w:pStyle w:val="Encabezado"/>
    </w:pPr>
  </w:p>
  <w:p w14:paraId="5D035E53" w14:textId="77777777" w:rsidR="00D7384E" w:rsidRPr="00831BA3" w:rsidRDefault="00D7384E" w:rsidP="00D7384E">
    <w:pPr>
      <w:tabs>
        <w:tab w:val="left" w:pos="720"/>
      </w:tabs>
      <w:spacing w:after="0"/>
      <w:jc w:val="left"/>
      <w:rPr>
        <w:rFonts w:ascii="Futura Std Book" w:hAnsi="Futura Std Book" w:cs="Arial"/>
        <w:b/>
        <w:bCs/>
        <w:color w:val="000000"/>
        <w:sz w:val="24"/>
        <w:szCs w:val="24"/>
      </w:rPr>
    </w:pPr>
    <w:r w:rsidRPr="00831BA3">
      <w:rPr>
        <w:rFonts w:ascii="Futura Std Book" w:hAnsi="Futura Std Book" w:cs="Arial"/>
        <w:b/>
        <w:color w:val="000000"/>
        <w:sz w:val="24"/>
        <w:szCs w:val="24"/>
      </w:rPr>
      <w:t>Medidas de prevención y protección.</w:t>
    </w:r>
    <w:r>
      <w:rPr>
        <w:rFonts w:ascii="Futura Std Book" w:hAnsi="Futura Std Book" w:cs="Arial"/>
        <w:b/>
        <w:color w:val="000000"/>
        <w:sz w:val="24"/>
        <w:szCs w:val="24"/>
      </w:rPr>
      <w:t xml:space="preserve"> </w:t>
    </w:r>
    <w:r w:rsidRPr="00831BA3">
      <w:rPr>
        <w:rFonts w:ascii="Futura Std Book" w:hAnsi="Futura Std Book" w:cs="Arial"/>
        <w:b/>
        <w:color w:val="000000"/>
        <w:sz w:val="24"/>
        <w:szCs w:val="24"/>
      </w:rPr>
      <w:t xml:space="preserve"> El plan de autoprotección</w:t>
    </w:r>
  </w:p>
  <w:p w14:paraId="654685F2" w14:textId="77777777" w:rsidR="00D7384E" w:rsidRDefault="00D738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E6A90"/>
    <w:multiLevelType w:val="multilevel"/>
    <w:tmpl w:val="C0D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B6AF6"/>
    <w:multiLevelType w:val="hybridMultilevel"/>
    <w:tmpl w:val="7032A0D4"/>
    <w:lvl w:ilvl="0" w:tplc="E0CE0302">
      <w:start w:val="1"/>
      <w:numFmt w:val="bullet"/>
      <w:lvlText w:val=""/>
      <w:lvlJc w:val="left"/>
      <w:pPr>
        <w:tabs>
          <w:tab w:val="num" w:pos="540"/>
        </w:tabs>
        <w:ind w:left="540" w:hanging="360"/>
      </w:pPr>
      <w:rPr>
        <w:rFonts w:ascii="Symbol" w:hAnsi="Symbol" w:hint="default"/>
        <w:b/>
        <w:i w:val="0"/>
      </w:rPr>
    </w:lvl>
    <w:lvl w:ilvl="1" w:tplc="0003040A" w:tentative="1">
      <w:start w:val="1"/>
      <w:numFmt w:val="bullet"/>
      <w:lvlText w:val="o"/>
      <w:lvlJc w:val="left"/>
      <w:pPr>
        <w:tabs>
          <w:tab w:val="num" w:pos="1440"/>
        </w:tabs>
        <w:ind w:left="1440" w:hanging="360"/>
      </w:pPr>
      <w:rPr>
        <w:rFonts w:ascii="Courier" w:hAnsi="Courier" w:hint="default"/>
      </w:rPr>
    </w:lvl>
    <w:lvl w:ilvl="2" w:tplc="0005040A" w:tentative="1">
      <w:start w:val="1"/>
      <w:numFmt w:val="bullet"/>
      <w:lvlText w:val=""/>
      <w:lvlJc w:val="left"/>
      <w:pPr>
        <w:tabs>
          <w:tab w:val="num" w:pos="2160"/>
        </w:tabs>
        <w:ind w:left="2160" w:hanging="360"/>
      </w:pPr>
      <w:rPr>
        <w:rFonts w:ascii="Symbol" w:hAnsi="Symbol"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w:hAnsi="Courier" w:hint="default"/>
      </w:rPr>
    </w:lvl>
    <w:lvl w:ilvl="5" w:tplc="0005040A" w:tentative="1">
      <w:start w:val="1"/>
      <w:numFmt w:val="bullet"/>
      <w:lvlText w:val=""/>
      <w:lvlJc w:val="left"/>
      <w:pPr>
        <w:tabs>
          <w:tab w:val="num" w:pos="4320"/>
        </w:tabs>
        <w:ind w:left="4320" w:hanging="360"/>
      </w:pPr>
      <w:rPr>
        <w:rFonts w:ascii="Symbol" w:hAnsi="Symbol"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w:hAnsi="Courier" w:hint="default"/>
      </w:rPr>
    </w:lvl>
    <w:lvl w:ilvl="8" w:tplc="0005040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0C6BB4"/>
    <w:multiLevelType w:val="multilevel"/>
    <w:tmpl w:val="316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83939"/>
    <w:multiLevelType w:val="multilevel"/>
    <w:tmpl w:val="1BE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F1D13"/>
    <w:multiLevelType w:val="multilevel"/>
    <w:tmpl w:val="4E5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02C10"/>
    <w:multiLevelType w:val="multilevel"/>
    <w:tmpl w:val="1E60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E0801"/>
    <w:multiLevelType w:val="multilevel"/>
    <w:tmpl w:val="595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00F5B"/>
    <w:multiLevelType w:val="hybridMultilevel"/>
    <w:tmpl w:val="70640BC8"/>
    <w:lvl w:ilvl="0" w:tplc="E0CE0302">
      <w:start w:val="1"/>
      <w:numFmt w:val="bullet"/>
      <w:lvlText w:val=""/>
      <w:lvlJc w:val="left"/>
      <w:pPr>
        <w:tabs>
          <w:tab w:val="num" w:pos="540"/>
        </w:tabs>
        <w:ind w:left="540" w:hanging="360"/>
      </w:pPr>
      <w:rPr>
        <w:rFonts w:ascii="Symbol" w:hAnsi="Symbol" w:hint="default"/>
        <w:b/>
        <w:i w:val="0"/>
      </w:rPr>
    </w:lvl>
    <w:lvl w:ilvl="1" w:tplc="0003040A" w:tentative="1">
      <w:start w:val="1"/>
      <w:numFmt w:val="bullet"/>
      <w:lvlText w:val="o"/>
      <w:lvlJc w:val="left"/>
      <w:pPr>
        <w:tabs>
          <w:tab w:val="num" w:pos="1440"/>
        </w:tabs>
        <w:ind w:left="1440" w:hanging="360"/>
      </w:pPr>
      <w:rPr>
        <w:rFonts w:ascii="Courier" w:hAnsi="Courier" w:hint="default"/>
      </w:rPr>
    </w:lvl>
    <w:lvl w:ilvl="2" w:tplc="0005040A" w:tentative="1">
      <w:start w:val="1"/>
      <w:numFmt w:val="bullet"/>
      <w:lvlText w:val=""/>
      <w:lvlJc w:val="left"/>
      <w:pPr>
        <w:tabs>
          <w:tab w:val="num" w:pos="2160"/>
        </w:tabs>
        <w:ind w:left="2160" w:hanging="360"/>
      </w:pPr>
      <w:rPr>
        <w:rFonts w:ascii="Symbol" w:hAnsi="Symbol"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w:hAnsi="Courier" w:hint="default"/>
      </w:rPr>
    </w:lvl>
    <w:lvl w:ilvl="5" w:tplc="0005040A" w:tentative="1">
      <w:start w:val="1"/>
      <w:numFmt w:val="bullet"/>
      <w:lvlText w:val=""/>
      <w:lvlJc w:val="left"/>
      <w:pPr>
        <w:tabs>
          <w:tab w:val="num" w:pos="4320"/>
        </w:tabs>
        <w:ind w:left="4320" w:hanging="360"/>
      </w:pPr>
      <w:rPr>
        <w:rFonts w:ascii="Symbol" w:hAnsi="Symbol"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w:hAnsi="Courier" w:hint="default"/>
      </w:rPr>
    </w:lvl>
    <w:lvl w:ilvl="8" w:tplc="0005040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92D7665"/>
    <w:multiLevelType w:val="hybridMultilevel"/>
    <w:tmpl w:val="7DFE133A"/>
    <w:lvl w:ilvl="0" w:tplc="0C0A0017">
      <w:start w:val="1"/>
      <w:numFmt w:val="lowerLetter"/>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5"/>
  </w:num>
  <w:num w:numId="5">
    <w:abstractNumId w:val="2"/>
  </w:num>
  <w:num w:numId="6">
    <w:abstractNumId w:val="3"/>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4E"/>
    <w:rsid w:val="0038674A"/>
    <w:rsid w:val="00616F56"/>
    <w:rsid w:val="007F7184"/>
    <w:rsid w:val="00D7384E"/>
    <w:rsid w:val="00DB7BA9"/>
    <w:rsid w:val="00E315F6"/>
    <w:rsid w:val="00EF1BEA"/>
    <w:rsid w:val="00F16B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17685EF"/>
  <w15:docId w15:val="{530FB335-1935-42BC-8F82-0261107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4E"/>
    <w:pPr>
      <w:spacing w:after="120" w:line="240" w:lineRule="auto"/>
      <w:jc w:val="both"/>
    </w:pPr>
    <w:rPr>
      <w:rFonts w:ascii="Arial" w:eastAsia="Times New Roman" w:hAnsi="Arial" w:cs="Times New Roman"/>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7384E"/>
    <w:pPr>
      <w:tabs>
        <w:tab w:val="center" w:pos="4252"/>
        <w:tab w:val="right" w:pos="8504"/>
      </w:tabs>
    </w:pPr>
  </w:style>
  <w:style w:type="character" w:customStyle="1" w:styleId="EncabezadoCar">
    <w:name w:val="Encabezado Car"/>
    <w:basedOn w:val="Fuentedeprrafopredeter"/>
    <w:link w:val="Encabezado"/>
    <w:rsid w:val="00D7384E"/>
    <w:rPr>
      <w:rFonts w:ascii="Arial" w:eastAsia="Times New Roman" w:hAnsi="Arial" w:cs="Times New Roman"/>
      <w:sz w:val="20"/>
      <w:lang w:eastAsia="es-ES"/>
    </w:rPr>
  </w:style>
  <w:style w:type="paragraph" w:styleId="Piedepgina">
    <w:name w:val="footer"/>
    <w:basedOn w:val="Normal"/>
    <w:link w:val="PiedepginaCar"/>
    <w:rsid w:val="00D7384E"/>
    <w:pPr>
      <w:tabs>
        <w:tab w:val="center" w:pos="4252"/>
        <w:tab w:val="right" w:pos="8504"/>
      </w:tabs>
    </w:pPr>
  </w:style>
  <w:style w:type="character" w:customStyle="1" w:styleId="PiedepginaCar">
    <w:name w:val="Pie de página Car"/>
    <w:basedOn w:val="Fuentedeprrafopredeter"/>
    <w:link w:val="Piedepgina"/>
    <w:rsid w:val="00D7384E"/>
    <w:rPr>
      <w:rFonts w:ascii="Arial" w:eastAsia="Times New Roman" w:hAnsi="Arial" w:cs="Times New Roman"/>
      <w:sz w:val="20"/>
      <w:lang w:eastAsia="es-ES"/>
    </w:rPr>
  </w:style>
  <w:style w:type="paragraph" w:styleId="NormalWeb">
    <w:name w:val="Normal (Web)"/>
    <w:basedOn w:val="Normal"/>
    <w:uiPriority w:val="99"/>
    <w:rsid w:val="00D7384E"/>
    <w:pPr>
      <w:spacing w:before="100" w:beforeAutospacing="1" w:after="100" w:afterAutospacing="1"/>
      <w:jc w:val="left"/>
    </w:pPr>
    <w:rPr>
      <w:rFonts w:ascii="Times New Roman" w:hAnsi="Times New Roman"/>
      <w:sz w:val="24"/>
      <w:szCs w:val="24"/>
    </w:rPr>
  </w:style>
  <w:style w:type="character" w:styleId="Textoennegrita">
    <w:name w:val="Strong"/>
    <w:uiPriority w:val="22"/>
    <w:qFormat/>
    <w:rsid w:val="00D7384E"/>
    <w:rPr>
      <w:b/>
      <w:bCs/>
    </w:rPr>
  </w:style>
  <w:style w:type="paragraph" w:customStyle="1" w:styleId="Default">
    <w:name w:val="Default"/>
    <w:rsid w:val="00D7384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D7384E"/>
    <w:pPr>
      <w:ind w:left="720"/>
      <w:contextualSpacing/>
    </w:pPr>
  </w:style>
  <w:style w:type="character" w:styleId="nfasis">
    <w:name w:val="Emphasis"/>
    <w:basedOn w:val="Fuentedeprrafopredeter"/>
    <w:uiPriority w:val="20"/>
    <w:qFormat/>
    <w:rsid w:val="0038674A"/>
    <w:rPr>
      <w:i/>
      <w:iCs/>
    </w:rPr>
  </w:style>
  <w:style w:type="character" w:styleId="Hipervnculo">
    <w:name w:val="Hyperlink"/>
    <w:basedOn w:val="Fuentedeprrafopredeter"/>
    <w:uiPriority w:val="99"/>
    <w:semiHidden/>
    <w:unhideWhenUsed/>
    <w:rsid w:val="0038674A"/>
    <w:rPr>
      <w:color w:val="0000FF"/>
      <w:u w:val="single"/>
    </w:rPr>
  </w:style>
  <w:style w:type="character" w:customStyle="1" w:styleId="span-h2">
    <w:name w:val="span-h2"/>
    <w:basedOn w:val="Fuentedeprrafopredeter"/>
    <w:rsid w:val="0038674A"/>
  </w:style>
  <w:style w:type="character" w:customStyle="1" w:styleId="bold">
    <w:name w:val="bold"/>
    <w:basedOn w:val="Fuentedeprrafopredeter"/>
    <w:rsid w:val="0038674A"/>
  </w:style>
  <w:style w:type="paragraph" w:customStyle="1" w:styleId="parrafo">
    <w:name w:val="parrafo"/>
    <w:basedOn w:val="Normal"/>
    <w:rsid w:val="0038674A"/>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rodriguezlomba</dc:creator>
  <cp:lastModifiedBy>Ana María Rodríguez</cp:lastModifiedBy>
  <cp:revision>2</cp:revision>
  <dcterms:created xsi:type="dcterms:W3CDTF">2022-03-09T12:43:00Z</dcterms:created>
  <dcterms:modified xsi:type="dcterms:W3CDTF">2022-03-09T12:43:00Z</dcterms:modified>
</cp:coreProperties>
</file>