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4E7" w:rsidRPr="001104E7" w:rsidRDefault="001104E7" w:rsidP="001104E7">
      <w:pPr>
        <w:rPr>
          <w:b/>
          <w:color w:val="C45911" w:themeColor="accent2" w:themeShade="BF"/>
          <w:sz w:val="28"/>
          <w:szCs w:val="28"/>
        </w:rPr>
      </w:pPr>
      <w:r w:rsidRPr="001104E7">
        <w:rPr>
          <w:b/>
          <w:color w:val="C45911" w:themeColor="accent2" w:themeShade="BF"/>
          <w:sz w:val="28"/>
          <w:szCs w:val="28"/>
        </w:rPr>
        <w:t>3.4. Aislamiento personal y del paciente</w:t>
      </w:r>
    </w:p>
    <w:p w:rsidR="001104E7" w:rsidRDefault="001104E7" w:rsidP="001104E7"/>
    <w:p w:rsidR="001104E7" w:rsidRDefault="001104E7" w:rsidP="001104E7">
      <w:r>
        <w:t>El objetivo del aislamiento de una persona infectada en un centro hospitalario es evitar el contagio de la enfermedad a otros pacientes, visitas o personal sanitario. Para ello, se crean distintas barreras que dificultan la transmisión de microorganismos.</w:t>
      </w:r>
    </w:p>
    <w:p w:rsidR="001104E7" w:rsidRDefault="001104E7" w:rsidP="001104E7"/>
    <w:p w:rsidR="001104E7" w:rsidRDefault="001104E7" w:rsidP="001104E7">
      <w:r>
        <w:t>Los tipos de aislamiento que pueden aplicarse en esos casos son cuatro:</w:t>
      </w:r>
    </w:p>
    <w:p w:rsidR="001104E7" w:rsidRDefault="001104E7" w:rsidP="001104E7"/>
    <w:p w:rsidR="001104E7" w:rsidRDefault="001104E7" w:rsidP="001104E7">
      <w:pPr>
        <w:pStyle w:val="Prrafodelista"/>
        <w:numPr>
          <w:ilvl w:val="0"/>
          <w:numId w:val="3"/>
        </w:numPr>
      </w:pPr>
      <w:r w:rsidRPr="001104E7">
        <w:rPr>
          <w:b/>
          <w:color w:val="C45911" w:themeColor="accent2" w:themeShade="BF"/>
          <w:u w:val="single"/>
        </w:rPr>
        <w:t>Estricto:</w:t>
      </w:r>
      <w:r w:rsidRPr="001104E7">
        <w:rPr>
          <w:color w:val="C45911" w:themeColor="accent2" w:themeShade="BF"/>
        </w:rPr>
        <w:t xml:space="preserve"> </w:t>
      </w:r>
      <w:r>
        <w:t>se sigue en situaciones de alto riesgo, cuando la amenaza de contagio es elevada. Por ejemplo, ante viruela, varicela, sarampión, etc. Se tiene en cuenta:</w:t>
      </w:r>
    </w:p>
    <w:p w:rsidR="001104E7" w:rsidRDefault="001104E7" w:rsidP="001104E7"/>
    <w:p w:rsidR="001104E7" w:rsidRDefault="001104E7" w:rsidP="001104E7">
      <w:pPr>
        <w:pStyle w:val="Prrafodelista"/>
        <w:numPr>
          <w:ilvl w:val="0"/>
          <w:numId w:val="2"/>
        </w:numPr>
      </w:pPr>
      <w:r>
        <w:t>Las pautas correctas para el lavado de manos.</w:t>
      </w:r>
    </w:p>
    <w:p w:rsidR="001104E7" w:rsidRDefault="001104E7" w:rsidP="001104E7">
      <w:pPr>
        <w:pStyle w:val="Prrafodelista"/>
        <w:numPr>
          <w:ilvl w:val="0"/>
          <w:numId w:val="2"/>
        </w:numPr>
      </w:pPr>
      <w:r>
        <w:t>Destinar una habitación exclusiva para el paciente, cuya puerta siempre habrá que mantener cerrada.</w:t>
      </w:r>
    </w:p>
    <w:p w:rsidR="001104E7" w:rsidRDefault="001104E7" w:rsidP="001104E7">
      <w:pPr>
        <w:pStyle w:val="Prrafodelista"/>
        <w:numPr>
          <w:ilvl w:val="0"/>
          <w:numId w:val="2"/>
        </w:numPr>
      </w:pPr>
      <w:r>
        <w:t>Seguir el protocolo de vestimenta que habíamos visto con anterioridad, es decir: bata, calzas, guantes, etc.</w:t>
      </w:r>
    </w:p>
    <w:p w:rsidR="001104E7" w:rsidRDefault="001104E7" w:rsidP="001104E7">
      <w:pPr>
        <w:pStyle w:val="Prrafodelista"/>
        <w:numPr>
          <w:ilvl w:val="0"/>
          <w:numId w:val="2"/>
        </w:numPr>
      </w:pPr>
      <w:r>
        <w:t>Solo se podrá entrar a la habitación una vez se tenga colocada una mascarilla.</w:t>
      </w:r>
    </w:p>
    <w:p w:rsidR="001104E7" w:rsidRDefault="001104E7" w:rsidP="001104E7">
      <w:pPr>
        <w:pStyle w:val="Prrafodelista"/>
        <w:numPr>
          <w:ilvl w:val="0"/>
          <w:numId w:val="2"/>
        </w:numPr>
      </w:pPr>
      <w:r>
        <w:t>Antes de salir de la habitación, se tendrá cuidado de desechar toda la ropa de barrera utilizada. La mascarilla se tirará fuera de la habitación.</w:t>
      </w:r>
    </w:p>
    <w:p w:rsidR="001104E7" w:rsidRDefault="001104E7" w:rsidP="001104E7"/>
    <w:p w:rsidR="001104E7" w:rsidRDefault="001104E7" w:rsidP="001104E7"/>
    <w:p w:rsidR="001104E7" w:rsidRDefault="001104E7" w:rsidP="001104E7">
      <w:pPr>
        <w:pStyle w:val="Prrafodelista"/>
        <w:numPr>
          <w:ilvl w:val="0"/>
          <w:numId w:val="3"/>
        </w:numPr>
      </w:pPr>
      <w:r w:rsidRPr="001104E7">
        <w:rPr>
          <w:b/>
          <w:color w:val="C45911" w:themeColor="accent2" w:themeShade="BF"/>
          <w:u w:val="single"/>
        </w:rPr>
        <w:t>Respiratorio:</w:t>
      </w:r>
      <w:r w:rsidRPr="001104E7">
        <w:rPr>
          <w:color w:val="C45911" w:themeColor="accent2" w:themeShade="BF"/>
        </w:rPr>
        <w:t xml:space="preserve"> </w:t>
      </w:r>
      <w:r>
        <w:t>se da cuando existe posibilidad de contagio por gotas en el aire (estornudos, tos, etc.). Por ejemplo, ante meningitis, rubéola, tuberculosis, etc. Se tiene en cuenta:</w:t>
      </w:r>
    </w:p>
    <w:p w:rsidR="001104E7" w:rsidRDefault="001104E7" w:rsidP="001104E7">
      <w:pPr>
        <w:pStyle w:val="Prrafodelista"/>
        <w:numPr>
          <w:ilvl w:val="0"/>
          <w:numId w:val="4"/>
        </w:numPr>
      </w:pPr>
      <w:r>
        <w:t>Seguir las pautas para el lavado de manos.</w:t>
      </w:r>
    </w:p>
    <w:p w:rsidR="001104E7" w:rsidRDefault="001104E7" w:rsidP="001104E7">
      <w:pPr>
        <w:pStyle w:val="Prrafodelista"/>
        <w:numPr>
          <w:ilvl w:val="0"/>
          <w:numId w:val="4"/>
        </w:numPr>
      </w:pPr>
      <w:r>
        <w:t>En la medida de lo posible, destinar una habitación privada al paciente. En este caso, la puerta también debe permanecer cerrada.</w:t>
      </w:r>
    </w:p>
    <w:p w:rsidR="001104E7" w:rsidRDefault="001104E7" w:rsidP="001104E7">
      <w:pPr>
        <w:pStyle w:val="Prrafodelista"/>
        <w:numPr>
          <w:ilvl w:val="0"/>
          <w:numId w:val="4"/>
        </w:numPr>
      </w:pPr>
      <w:r>
        <w:t>Utilizar pañuelos desechables y gafas durante las actuaciones de carácter respiratorio (intubación, laringoscopia, etc.).</w:t>
      </w:r>
    </w:p>
    <w:p w:rsidR="001104E7" w:rsidRDefault="001104E7" w:rsidP="001104E7">
      <w:pPr>
        <w:pStyle w:val="Prrafodelista"/>
        <w:numPr>
          <w:ilvl w:val="0"/>
          <w:numId w:val="4"/>
        </w:numPr>
      </w:pPr>
      <w:r>
        <w:t>Mismo procedimiento que en un aislamiento estricto en cuanto al material de vestimenta y la mascarilla.</w:t>
      </w:r>
    </w:p>
    <w:p w:rsidR="001104E7" w:rsidRDefault="001104E7" w:rsidP="001104E7">
      <w:pPr>
        <w:pStyle w:val="Prrafodelista"/>
        <w:ind w:left="1428"/>
      </w:pPr>
    </w:p>
    <w:p w:rsidR="001104E7" w:rsidRDefault="001104E7" w:rsidP="001104E7">
      <w:pPr>
        <w:pStyle w:val="Prrafodelista"/>
        <w:ind w:left="1428"/>
      </w:pPr>
    </w:p>
    <w:p w:rsidR="001104E7" w:rsidRDefault="001104E7" w:rsidP="001104E7">
      <w:pPr>
        <w:pStyle w:val="Prrafodelista"/>
        <w:numPr>
          <w:ilvl w:val="0"/>
          <w:numId w:val="3"/>
        </w:numPr>
      </w:pPr>
      <w:r w:rsidRPr="001104E7">
        <w:rPr>
          <w:b/>
          <w:color w:val="C45911" w:themeColor="accent2" w:themeShade="BF"/>
          <w:u w:val="single"/>
        </w:rPr>
        <w:t>De contacto:</w:t>
      </w:r>
      <w:r w:rsidRPr="001104E7">
        <w:rPr>
          <w:color w:val="C45911" w:themeColor="accent2" w:themeShade="BF"/>
        </w:rPr>
        <w:t xml:space="preserve"> </w:t>
      </w:r>
      <w:r>
        <w:t>está ligado a los pacientes que portan una enfermedad que se puede contagiar por vía directa (sangre, fluidos, etc.). Las precauciones son ligeramente diferentes a las anteriores:</w:t>
      </w:r>
    </w:p>
    <w:p w:rsidR="001104E7" w:rsidRDefault="001104E7" w:rsidP="001104E7">
      <w:pPr>
        <w:pStyle w:val="Prrafodelista"/>
        <w:numPr>
          <w:ilvl w:val="0"/>
          <w:numId w:val="4"/>
        </w:numPr>
      </w:pPr>
      <w:r>
        <w:t>Extremar las medidas ante el contacto con heridas, lesiones o similares.</w:t>
      </w:r>
    </w:p>
    <w:p w:rsidR="001104E7" w:rsidRDefault="001104E7" w:rsidP="001104E7">
      <w:pPr>
        <w:pStyle w:val="Prrafodelista"/>
        <w:numPr>
          <w:ilvl w:val="0"/>
          <w:numId w:val="4"/>
        </w:numPr>
      </w:pPr>
      <w:r>
        <w:t>Mismo protocolo para la vestimenta de barrera.</w:t>
      </w:r>
    </w:p>
    <w:p w:rsidR="001104E7" w:rsidRDefault="001104E7" w:rsidP="001104E7">
      <w:pPr>
        <w:pStyle w:val="Prrafodelista"/>
        <w:numPr>
          <w:ilvl w:val="0"/>
          <w:numId w:val="4"/>
        </w:numPr>
      </w:pPr>
      <w:r>
        <w:t xml:space="preserve">Se destina una habitación individual, si es posible, para el </w:t>
      </w:r>
      <w:proofErr w:type="spellStart"/>
      <w:proofErr w:type="gramStart"/>
      <w:r>
        <w:t>paciente.En</w:t>
      </w:r>
      <w:proofErr w:type="spellEnd"/>
      <w:proofErr w:type="gramEnd"/>
      <w:r>
        <w:t xml:space="preserve"> caso contrario, puede compartirla con un paciente que padezca la misma enfermedad.</w:t>
      </w:r>
    </w:p>
    <w:p w:rsidR="001104E7" w:rsidRDefault="001104E7" w:rsidP="001104E7"/>
    <w:p w:rsidR="001104E7" w:rsidRDefault="001104E7" w:rsidP="001104E7"/>
    <w:p w:rsidR="001104E7" w:rsidRDefault="001104E7" w:rsidP="001104E7">
      <w:pPr>
        <w:pStyle w:val="Prrafodelista"/>
        <w:numPr>
          <w:ilvl w:val="0"/>
          <w:numId w:val="3"/>
        </w:numPr>
      </w:pPr>
      <w:r w:rsidRPr="001104E7">
        <w:rPr>
          <w:b/>
          <w:color w:val="C45911" w:themeColor="accent2" w:themeShade="BF"/>
          <w:u w:val="single"/>
        </w:rPr>
        <w:lastRenderedPageBreak/>
        <w:t>Inverso:</w:t>
      </w:r>
      <w:r w:rsidRPr="001104E7">
        <w:rPr>
          <w:color w:val="C45911" w:themeColor="accent2" w:themeShade="BF"/>
        </w:rPr>
        <w:t xml:space="preserve"> </w:t>
      </w:r>
      <w:r>
        <w:t>se utiliza para pacientes cuyo sistema inmunológico no funciona con normalidad o es débil. Por ejemplo, en casos de pacientes con trasplante de médula ósea.</w:t>
      </w:r>
    </w:p>
    <w:p w:rsidR="001104E7" w:rsidRDefault="001104E7" w:rsidP="001104E7">
      <w:pPr>
        <w:pStyle w:val="Prrafodelista"/>
        <w:numPr>
          <w:ilvl w:val="0"/>
          <w:numId w:val="5"/>
        </w:numPr>
      </w:pPr>
      <w:r>
        <w:t>Lavado de manos con jabón antiséptico.</w:t>
      </w:r>
    </w:p>
    <w:p w:rsidR="001104E7" w:rsidRDefault="001104E7" w:rsidP="001104E7">
      <w:pPr>
        <w:pStyle w:val="Prrafodelista"/>
        <w:numPr>
          <w:ilvl w:val="0"/>
          <w:numId w:val="5"/>
        </w:numPr>
      </w:pPr>
      <w:r>
        <w:t>Uso de mascarilla cuando exista proximidad al paciente.</w:t>
      </w:r>
    </w:p>
    <w:p w:rsidR="001104E7" w:rsidRDefault="001104E7" w:rsidP="001104E7">
      <w:pPr>
        <w:pStyle w:val="Prrafodelista"/>
        <w:numPr>
          <w:ilvl w:val="0"/>
          <w:numId w:val="5"/>
        </w:numPr>
      </w:pPr>
      <w:r>
        <w:t>Es necesario emplear siempre guantes y gafas.</w:t>
      </w:r>
    </w:p>
    <w:p w:rsidR="001104E7" w:rsidRDefault="001104E7" w:rsidP="001104E7">
      <w:pPr>
        <w:pStyle w:val="Prrafodelista"/>
        <w:numPr>
          <w:ilvl w:val="0"/>
          <w:numId w:val="5"/>
        </w:numPr>
      </w:pPr>
      <w:r>
        <w:t>Se reserva una habitación para el paciente y la puerta queda cerrada el mayor tiempo posible.</w:t>
      </w:r>
    </w:p>
    <w:p w:rsidR="001104E7" w:rsidRDefault="001104E7" w:rsidP="001104E7"/>
    <w:p w:rsidR="001104E7" w:rsidRDefault="001104E7" w:rsidP="001104E7"/>
    <w:p w:rsidR="001104E7" w:rsidRDefault="001104E7" w:rsidP="001104E7">
      <w:pPr>
        <w:pStyle w:val="Prrafodelista"/>
        <w:numPr>
          <w:ilvl w:val="0"/>
          <w:numId w:val="3"/>
        </w:numPr>
      </w:pPr>
      <w:r w:rsidRPr="001104E7">
        <w:rPr>
          <w:b/>
          <w:color w:val="C45911" w:themeColor="accent2" w:themeShade="BF"/>
          <w:u w:val="single"/>
        </w:rPr>
        <w:t>Entérico:</w:t>
      </w:r>
      <w:r w:rsidRPr="001104E7">
        <w:rPr>
          <w:color w:val="C45911" w:themeColor="accent2" w:themeShade="BF"/>
        </w:rPr>
        <w:t xml:space="preserve"> </w:t>
      </w:r>
      <w:r>
        <w:t>es el aislamiento que se da para casos de probabilidad de contagio directo o indirecto a causa de objetos o heces contaminados. Por ejemplo, ante hepatitis, amebiasis, cólera, etc.</w:t>
      </w:r>
    </w:p>
    <w:p w:rsidR="001104E7" w:rsidRDefault="001104E7" w:rsidP="001104E7">
      <w:pPr>
        <w:pStyle w:val="Prrafodelista"/>
        <w:numPr>
          <w:ilvl w:val="0"/>
          <w:numId w:val="6"/>
        </w:numPr>
      </w:pPr>
      <w:r>
        <w:t>Lavado de manos.</w:t>
      </w:r>
    </w:p>
    <w:p w:rsidR="001104E7" w:rsidRDefault="001104E7" w:rsidP="001104E7">
      <w:pPr>
        <w:pStyle w:val="Prrafodelista"/>
        <w:numPr>
          <w:ilvl w:val="0"/>
          <w:numId w:val="6"/>
        </w:numPr>
      </w:pPr>
      <w:r>
        <w:t>Si es posible, habitación exclusiva.</w:t>
      </w:r>
    </w:p>
    <w:p w:rsidR="001104E7" w:rsidRDefault="001104E7" w:rsidP="001104E7">
      <w:pPr>
        <w:pStyle w:val="Prrafodelista"/>
        <w:numPr>
          <w:ilvl w:val="0"/>
          <w:numId w:val="6"/>
        </w:numPr>
      </w:pPr>
      <w:r>
        <w:t>Es indispensable el uso de guantes y bata.</w:t>
      </w:r>
    </w:p>
    <w:p w:rsidR="001104E7" w:rsidRDefault="001104E7" w:rsidP="001104E7">
      <w:pPr>
        <w:pStyle w:val="Prrafodelista"/>
        <w:ind w:left="1428"/>
      </w:pPr>
    </w:p>
    <w:p w:rsidR="001104E7" w:rsidRDefault="001104E7" w:rsidP="001104E7"/>
    <w:p w:rsidR="001104E7" w:rsidRDefault="001104E7" w:rsidP="001104E7">
      <w:pPr>
        <w:pStyle w:val="Prrafodelista"/>
        <w:numPr>
          <w:ilvl w:val="0"/>
          <w:numId w:val="3"/>
        </w:numPr>
      </w:pPr>
      <w:r w:rsidRPr="001104E7">
        <w:rPr>
          <w:b/>
          <w:color w:val="C45911" w:themeColor="accent2" w:themeShade="BF"/>
          <w:u w:val="single"/>
        </w:rPr>
        <w:t>Parental:</w:t>
      </w:r>
      <w:r w:rsidRPr="001104E7">
        <w:rPr>
          <w:color w:val="C45911" w:themeColor="accent2" w:themeShade="BF"/>
        </w:rPr>
        <w:t xml:space="preserve"> </w:t>
      </w:r>
      <w:r>
        <w:t>es obligatorio cuando existen pacientes cuya enfermedad se trasmite a través de la sangre o fluidos corporales. Por ejemplo, los enfermos de ETS como sífilis o sida.</w:t>
      </w:r>
    </w:p>
    <w:p w:rsidR="001104E7" w:rsidRDefault="001104E7" w:rsidP="001104E7">
      <w:pPr>
        <w:pStyle w:val="Prrafodelista"/>
        <w:numPr>
          <w:ilvl w:val="1"/>
          <w:numId w:val="3"/>
        </w:numPr>
      </w:pPr>
      <w:r>
        <w:t>Protocolo de lavado de manos.</w:t>
      </w:r>
    </w:p>
    <w:p w:rsidR="001104E7" w:rsidRDefault="001104E7" w:rsidP="001104E7">
      <w:pPr>
        <w:pStyle w:val="Prrafodelista"/>
        <w:numPr>
          <w:ilvl w:val="1"/>
          <w:numId w:val="3"/>
        </w:numPr>
      </w:pPr>
      <w:r>
        <w:t>Especial precaución con el instrumental que vaya a emplearse (como agujas).</w:t>
      </w:r>
    </w:p>
    <w:p w:rsidR="00E14756" w:rsidRDefault="001104E7" w:rsidP="001104E7">
      <w:pPr>
        <w:pStyle w:val="Prrafodelista"/>
        <w:numPr>
          <w:ilvl w:val="1"/>
          <w:numId w:val="3"/>
        </w:numPr>
      </w:pPr>
      <w:r>
        <w:t xml:space="preserve">No es obligatorio reservar una habitación exclusiva para el paciente, </w:t>
      </w:r>
      <w:bookmarkStart w:id="0" w:name="_GoBack"/>
      <w:bookmarkEnd w:id="0"/>
      <w:r>
        <w:t>pero sí utilizar los materiales de barrera.</w:t>
      </w:r>
    </w:p>
    <w:p w:rsidR="001104E7" w:rsidRDefault="001104E7" w:rsidP="001104E7"/>
    <w:p w:rsidR="001104E7" w:rsidRDefault="001104E7" w:rsidP="001104E7"/>
    <w:tbl>
      <w:tblPr>
        <w:tblStyle w:val="Tablaconcuadrcula"/>
        <w:tblW w:w="10207" w:type="dxa"/>
        <w:tblInd w:w="-856" w:type="dxa"/>
        <w:tblLook w:val="04A0" w:firstRow="1" w:lastRow="0" w:firstColumn="1" w:lastColumn="0" w:noHBand="0" w:noVBand="1"/>
      </w:tblPr>
      <w:tblGrid>
        <w:gridCol w:w="2125"/>
        <w:gridCol w:w="1697"/>
        <w:gridCol w:w="1668"/>
        <w:gridCol w:w="1528"/>
        <w:gridCol w:w="1630"/>
        <w:gridCol w:w="1559"/>
      </w:tblGrid>
      <w:tr w:rsidR="001104E7" w:rsidTr="001104E7">
        <w:tc>
          <w:tcPr>
            <w:tcW w:w="2127" w:type="dxa"/>
            <w:shd w:val="clear" w:color="auto" w:fill="F4B083" w:themeFill="accent2" w:themeFillTint="99"/>
          </w:tcPr>
          <w:p w:rsidR="001104E7" w:rsidRPr="001104E7" w:rsidRDefault="001104E7" w:rsidP="001104E7">
            <w:pPr>
              <w:jc w:val="center"/>
              <w:rPr>
                <w:b/>
              </w:rPr>
            </w:pPr>
          </w:p>
          <w:p w:rsidR="001104E7" w:rsidRPr="001104E7" w:rsidRDefault="001104E7" w:rsidP="001104E7">
            <w:pPr>
              <w:jc w:val="center"/>
              <w:rPr>
                <w:b/>
              </w:rPr>
            </w:pPr>
            <w:r w:rsidRPr="001104E7">
              <w:rPr>
                <w:b/>
              </w:rPr>
              <w:t>ESTRICTO</w:t>
            </w:r>
          </w:p>
        </w:tc>
        <w:tc>
          <w:tcPr>
            <w:tcW w:w="1687" w:type="dxa"/>
            <w:shd w:val="clear" w:color="auto" w:fill="F4B083" w:themeFill="accent2" w:themeFillTint="99"/>
          </w:tcPr>
          <w:p w:rsidR="001104E7" w:rsidRPr="001104E7" w:rsidRDefault="001104E7" w:rsidP="001104E7">
            <w:pPr>
              <w:jc w:val="center"/>
              <w:rPr>
                <w:b/>
              </w:rPr>
            </w:pPr>
          </w:p>
          <w:p w:rsidR="001104E7" w:rsidRPr="001104E7" w:rsidRDefault="001104E7" w:rsidP="001104E7">
            <w:pPr>
              <w:jc w:val="center"/>
              <w:rPr>
                <w:b/>
              </w:rPr>
            </w:pPr>
            <w:r w:rsidRPr="001104E7">
              <w:rPr>
                <w:b/>
              </w:rPr>
              <w:t>RESPIRATORIO</w:t>
            </w:r>
          </w:p>
        </w:tc>
        <w:tc>
          <w:tcPr>
            <w:tcW w:w="1670" w:type="dxa"/>
            <w:shd w:val="clear" w:color="auto" w:fill="F4B083" w:themeFill="accent2" w:themeFillTint="99"/>
          </w:tcPr>
          <w:p w:rsidR="001104E7" w:rsidRPr="001104E7" w:rsidRDefault="001104E7" w:rsidP="001104E7">
            <w:pPr>
              <w:jc w:val="center"/>
              <w:rPr>
                <w:b/>
              </w:rPr>
            </w:pPr>
          </w:p>
          <w:p w:rsidR="001104E7" w:rsidRPr="001104E7" w:rsidRDefault="001104E7" w:rsidP="001104E7">
            <w:pPr>
              <w:jc w:val="center"/>
              <w:rPr>
                <w:b/>
              </w:rPr>
            </w:pPr>
            <w:r w:rsidRPr="001104E7">
              <w:rPr>
                <w:b/>
              </w:rPr>
              <w:t>DE CONTACTO</w:t>
            </w:r>
          </w:p>
        </w:tc>
        <w:tc>
          <w:tcPr>
            <w:tcW w:w="1530" w:type="dxa"/>
            <w:shd w:val="clear" w:color="auto" w:fill="F4B083" w:themeFill="accent2" w:themeFillTint="99"/>
          </w:tcPr>
          <w:p w:rsidR="001104E7" w:rsidRPr="001104E7" w:rsidRDefault="001104E7" w:rsidP="001104E7">
            <w:pPr>
              <w:jc w:val="center"/>
              <w:rPr>
                <w:b/>
              </w:rPr>
            </w:pPr>
          </w:p>
          <w:p w:rsidR="001104E7" w:rsidRPr="001104E7" w:rsidRDefault="001104E7" w:rsidP="001104E7">
            <w:pPr>
              <w:jc w:val="center"/>
              <w:rPr>
                <w:b/>
              </w:rPr>
            </w:pPr>
            <w:r w:rsidRPr="001104E7">
              <w:rPr>
                <w:b/>
              </w:rPr>
              <w:t>INVERSO</w:t>
            </w:r>
          </w:p>
        </w:tc>
        <w:tc>
          <w:tcPr>
            <w:tcW w:w="1634" w:type="dxa"/>
            <w:shd w:val="clear" w:color="auto" w:fill="F4B083" w:themeFill="accent2" w:themeFillTint="99"/>
          </w:tcPr>
          <w:p w:rsidR="001104E7" w:rsidRPr="001104E7" w:rsidRDefault="001104E7" w:rsidP="001104E7">
            <w:pPr>
              <w:jc w:val="center"/>
              <w:rPr>
                <w:b/>
              </w:rPr>
            </w:pPr>
          </w:p>
          <w:p w:rsidR="001104E7" w:rsidRPr="001104E7" w:rsidRDefault="001104E7" w:rsidP="001104E7">
            <w:pPr>
              <w:jc w:val="center"/>
              <w:rPr>
                <w:b/>
              </w:rPr>
            </w:pPr>
            <w:r w:rsidRPr="001104E7">
              <w:rPr>
                <w:b/>
              </w:rPr>
              <w:t>ENTÉRICO</w:t>
            </w:r>
          </w:p>
        </w:tc>
        <w:tc>
          <w:tcPr>
            <w:tcW w:w="1559" w:type="dxa"/>
            <w:shd w:val="clear" w:color="auto" w:fill="F4B083" w:themeFill="accent2" w:themeFillTint="99"/>
          </w:tcPr>
          <w:p w:rsidR="001104E7" w:rsidRPr="001104E7" w:rsidRDefault="001104E7" w:rsidP="001104E7">
            <w:pPr>
              <w:jc w:val="center"/>
              <w:rPr>
                <w:b/>
              </w:rPr>
            </w:pPr>
          </w:p>
          <w:p w:rsidR="001104E7" w:rsidRPr="001104E7" w:rsidRDefault="001104E7" w:rsidP="001104E7">
            <w:pPr>
              <w:jc w:val="center"/>
              <w:rPr>
                <w:b/>
              </w:rPr>
            </w:pPr>
            <w:r w:rsidRPr="001104E7">
              <w:rPr>
                <w:b/>
              </w:rPr>
              <w:t>PARENTERAL</w:t>
            </w:r>
          </w:p>
          <w:p w:rsidR="001104E7" w:rsidRPr="001104E7" w:rsidRDefault="001104E7" w:rsidP="001104E7">
            <w:pPr>
              <w:jc w:val="center"/>
              <w:rPr>
                <w:b/>
              </w:rPr>
            </w:pPr>
          </w:p>
        </w:tc>
      </w:tr>
      <w:tr w:rsidR="001104E7" w:rsidTr="001104E7">
        <w:tc>
          <w:tcPr>
            <w:tcW w:w="2127" w:type="dxa"/>
            <w:shd w:val="clear" w:color="auto" w:fill="FBE4D5" w:themeFill="accent2" w:themeFillTint="33"/>
          </w:tcPr>
          <w:p w:rsidR="001104E7" w:rsidRDefault="001104E7" w:rsidP="001104E7"/>
          <w:p w:rsidR="001104E7" w:rsidRDefault="001104E7" w:rsidP="001104E7">
            <w:r>
              <w:t>-Viruela</w:t>
            </w:r>
            <w:r w:rsidRPr="001104E7">
              <w:rPr>
                <w:sz w:val="20"/>
                <w:szCs w:val="20"/>
              </w:rPr>
              <w:t>(*erradicada)</w:t>
            </w:r>
          </w:p>
          <w:p w:rsidR="001104E7" w:rsidRDefault="001104E7" w:rsidP="001104E7">
            <w:r>
              <w:t>-Sarampión</w:t>
            </w:r>
          </w:p>
          <w:p w:rsidR="001104E7" w:rsidRDefault="001104E7" w:rsidP="001104E7">
            <w:r>
              <w:t>-Varicela</w:t>
            </w:r>
          </w:p>
          <w:p w:rsidR="001104E7" w:rsidRDefault="001104E7" w:rsidP="001104E7">
            <w:r>
              <w:t xml:space="preserve">Etc. </w:t>
            </w:r>
          </w:p>
        </w:tc>
        <w:tc>
          <w:tcPr>
            <w:tcW w:w="1687" w:type="dxa"/>
            <w:shd w:val="clear" w:color="auto" w:fill="FBE4D5" w:themeFill="accent2" w:themeFillTint="33"/>
          </w:tcPr>
          <w:p w:rsidR="001104E7" w:rsidRDefault="001104E7" w:rsidP="001104E7"/>
          <w:p w:rsidR="001104E7" w:rsidRDefault="001104E7" w:rsidP="001104E7">
            <w:r>
              <w:t>-Meningitis</w:t>
            </w:r>
          </w:p>
          <w:p w:rsidR="001104E7" w:rsidRDefault="001104E7" w:rsidP="001104E7">
            <w:r>
              <w:t>-Rubeola</w:t>
            </w:r>
          </w:p>
          <w:p w:rsidR="001104E7" w:rsidRDefault="001104E7" w:rsidP="001104E7">
            <w:r>
              <w:t>-Tuberculosis</w:t>
            </w:r>
          </w:p>
          <w:p w:rsidR="001104E7" w:rsidRDefault="001104E7" w:rsidP="001104E7">
            <w:r>
              <w:t xml:space="preserve">Etc. </w:t>
            </w:r>
          </w:p>
          <w:p w:rsidR="001104E7" w:rsidRDefault="001104E7" w:rsidP="001104E7"/>
        </w:tc>
        <w:tc>
          <w:tcPr>
            <w:tcW w:w="1670" w:type="dxa"/>
            <w:shd w:val="clear" w:color="auto" w:fill="FBE4D5" w:themeFill="accent2" w:themeFillTint="33"/>
          </w:tcPr>
          <w:p w:rsidR="001104E7" w:rsidRDefault="001104E7" w:rsidP="001104E7"/>
          <w:p w:rsidR="001104E7" w:rsidRDefault="001104E7" w:rsidP="001104E7">
            <w:r>
              <w:t>-Pacientes con quemaduras (alto riesgo de infección)</w:t>
            </w:r>
          </w:p>
          <w:p w:rsidR="001104E7" w:rsidRDefault="001104E7" w:rsidP="001104E7">
            <w:r>
              <w:t>-Gangrena</w:t>
            </w:r>
          </w:p>
          <w:p w:rsidR="001104E7" w:rsidRDefault="001104E7" w:rsidP="001104E7">
            <w:r>
              <w:t xml:space="preserve">Etc. </w:t>
            </w:r>
          </w:p>
        </w:tc>
        <w:tc>
          <w:tcPr>
            <w:tcW w:w="1530" w:type="dxa"/>
            <w:shd w:val="clear" w:color="auto" w:fill="FBE4D5" w:themeFill="accent2" w:themeFillTint="33"/>
          </w:tcPr>
          <w:p w:rsidR="001104E7" w:rsidRDefault="001104E7" w:rsidP="001104E7"/>
          <w:p w:rsidR="001104E7" w:rsidRDefault="001104E7" w:rsidP="001104E7">
            <w:r>
              <w:t xml:space="preserve">Pacientes con trasplantes de médula ósea. </w:t>
            </w:r>
          </w:p>
        </w:tc>
        <w:tc>
          <w:tcPr>
            <w:tcW w:w="1634" w:type="dxa"/>
            <w:shd w:val="clear" w:color="auto" w:fill="FBE4D5" w:themeFill="accent2" w:themeFillTint="33"/>
          </w:tcPr>
          <w:p w:rsidR="001104E7" w:rsidRDefault="001104E7" w:rsidP="001104E7"/>
          <w:p w:rsidR="001104E7" w:rsidRDefault="001104E7" w:rsidP="001104E7">
            <w:r>
              <w:t>Cólera</w:t>
            </w:r>
          </w:p>
          <w:p w:rsidR="001104E7" w:rsidRDefault="001104E7" w:rsidP="001104E7">
            <w:r>
              <w:t>-Amebiasis</w:t>
            </w:r>
          </w:p>
          <w:p w:rsidR="001104E7" w:rsidRDefault="001104E7" w:rsidP="001104E7">
            <w:r>
              <w:t xml:space="preserve">-Fiebre tifoidea (Tifus). 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1104E7" w:rsidRDefault="001104E7" w:rsidP="001104E7"/>
          <w:p w:rsidR="001104E7" w:rsidRDefault="001104E7" w:rsidP="001104E7">
            <w:r>
              <w:t>-Sida</w:t>
            </w:r>
          </w:p>
          <w:p w:rsidR="001104E7" w:rsidRDefault="001104E7" w:rsidP="001104E7">
            <w:r>
              <w:t>-Sífilis</w:t>
            </w:r>
          </w:p>
          <w:p w:rsidR="001104E7" w:rsidRDefault="001104E7" w:rsidP="001104E7">
            <w:r>
              <w:t>-Malaria</w:t>
            </w:r>
          </w:p>
          <w:p w:rsidR="001104E7" w:rsidRDefault="001104E7" w:rsidP="001104E7">
            <w:r>
              <w:t xml:space="preserve">-Hepatitis B. </w:t>
            </w:r>
          </w:p>
        </w:tc>
      </w:tr>
    </w:tbl>
    <w:p w:rsidR="001104E7" w:rsidRDefault="001104E7" w:rsidP="001104E7"/>
    <w:sectPr w:rsidR="001104E7" w:rsidSect="005E413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33415"/>
    <w:multiLevelType w:val="hybridMultilevel"/>
    <w:tmpl w:val="E3782A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14320"/>
    <w:multiLevelType w:val="hybridMultilevel"/>
    <w:tmpl w:val="329CDD66"/>
    <w:lvl w:ilvl="0" w:tplc="0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E5407"/>
    <w:multiLevelType w:val="hybridMultilevel"/>
    <w:tmpl w:val="9FDE70BC"/>
    <w:lvl w:ilvl="0" w:tplc="0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EEC3E2D"/>
    <w:multiLevelType w:val="hybridMultilevel"/>
    <w:tmpl w:val="1976059C"/>
    <w:lvl w:ilvl="0" w:tplc="0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8C92958"/>
    <w:multiLevelType w:val="hybridMultilevel"/>
    <w:tmpl w:val="B6D2308C"/>
    <w:lvl w:ilvl="0" w:tplc="040A0005">
      <w:start w:val="1"/>
      <w:numFmt w:val="bullet"/>
      <w:lvlText w:val=""/>
      <w:lvlJc w:val="left"/>
      <w:pPr>
        <w:ind w:left="1497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75B16BE5"/>
    <w:multiLevelType w:val="hybridMultilevel"/>
    <w:tmpl w:val="E9748E6A"/>
    <w:lvl w:ilvl="0" w:tplc="0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E7"/>
    <w:rsid w:val="001104E7"/>
    <w:rsid w:val="005E413E"/>
    <w:rsid w:val="00671F6D"/>
    <w:rsid w:val="00E1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49DD"/>
  <w15:chartTrackingRefBased/>
  <w15:docId w15:val="{9DAEE182-E7FB-8246-96E7-C76137EF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04E7"/>
    <w:pPr>
      <w:ind w:left="720"/>
      <w:contextualSpacing/>
    </w:pPr>
  </w:style>
  <w:style w:type="table" w:styleId="Tablaconcuadrcula">
    <w:name w:val="Table Grid"/>
    <w:basedOn w:val="Tablanormal"/>
    <w:uiPriority w:val="39"/>
    <w:rsid w:val="00110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04E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4E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2023-05-15T08:21:00Z</cp:lastPrinted>
  <dcterms:created xsi:type="dcterms:W3CDTF">2023-05-15T07:39:00Z</dcterms:created>
  <dcterms:modified xsi:type="dcterms:W3CDTF">2023-05-15T08:21:00Z</dcterms:modified>
</cp:coreProperties>
</file>