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DAA7F" w14:textId="47833E1F" w:rsidR="000C7C26" w:rsidRPr="000C7C26" w:rsidRDefault="000C7C26">
      <w:pPr>
        <w:rPr>
          <w:b/>
          <w:bCs/>
          <w:sz w:val="24"/>
          <w:szCs w:val="24"/>
          <w:lang w:val="en-GB"/>
        </w:rPr>
      </w:pPr>
      <w:r w:rsidRPr="000C7C26">
        <w:rPr>
          <w:b/>
          <w:bCs/>
          <w:sz w:val="24"/>
          <w:szCs w:val="24"/>
          <w:lang w:val="en-GB"/>
        </w:rPr>
        <w:t>Page 59, exercise 7. Listening conversations:</w:t>
      </w:r>
    </w:p>
    <w:p w14:paraId="7106DBAF" w14:textId="77777777" w:rsidR="000C7C26" w:rsidRDefault="000C7C26"/>
    <w:p w14:paraId="1E616DC3" w14:textId="4DA293A4" w:rsidR="00090C64" w:rsidRDefault="000C7C26">
      <w:r w:rsidRPr="000C7C26">
        <w:drawing>
          <wp:inline distT="0" distB="0" distL="0" distR="0" wp14:anchorId="6E4321EE" wp14:editId="2503C40E">
            <wp:extent cx="6452558" cy="4740779"/>
            <wp:effectExtent l="0" t="0" r="5715" b="3175"/>
            <wp:docPr id="1007665248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6652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1714" cy="474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0C64" w:rsidSect="000C7C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26"/>
    <w:rsid w:val="00090C64"/>
    <w:rsid w:val="000C7C26"/>
    <w:rsid w:val="00236DC3"/>
    <w:rsid w:val="006C0B68"/>
    <w:rsid w:val="00FB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12DE"/>
  <w15:chartTrackingRefBased/>
  <w15:docId w15:val="{C70FC91F-CE97-49FF-BBAE-3CB25848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0C7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0C7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0C7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0C7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0C7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0C7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0C7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0C7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0C7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0C7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0C7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0C7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0C7C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0C7C26"/>
    <w:rPr>
      <w:rFonts w:eastAsiaTheme="majorEastAsia" w:cstheme="majorBidi"/>
      <w:color w:val="2F5496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0C7C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0C7C26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0C7C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0C7C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0C7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0C7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0C7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0C7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0C7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0C7C26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0C7C2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C7C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0C7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0C7C26"/>
    <w:rPr>
      <w:i/>
      <w:iCs/>
      <w:color w:val="2F5496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0C7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2026-05-05T13:59:00Z</dcterms:created>
  <dcterms:modified xsi:type="dcterms:W3CDTF">2026-05-05T14:02:00Z</dcterms:modified>
</cp:coreProperties>
</file>