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0C4F" w14:textId="77777777" w:rsidR="00E72934" w:rsidRPr="00E72934" w:rsidRDefault="00E72934" w:rsidP="00E72934">
      <w:pPr>
        <w:shd w:val="clear" w:color="auto" w:fill="FFFFFF"/>
        <w:spacing w:after="600" w:line="390" w:lineRule="atLeast"/>
        <w:textAlignment w:val="baseline"/>
        <w:outlineLvl w:val="2"/>
        <w:rPr>
          <w:rFonts w:ascii="Gentium Basic" w:eastAsia="Times New Roman" w:hAnsi="Gentium Basic" w:cs="Times New Roman"/>
          <w:b/>
          <w:bCs/>
          <w:color w:val="666666"/>
          <w:spacing w:val="8"/>
          <w:sz w:val="31"/>
          <w:szCs w:val="31"/>
          <w:lang w:eastAsia="es-ES"/>
        </w:rPr>
      </w:pPr>
      <w:r w:rsidRPr="00E72934">
        <w:rPr>
          <w:rFonts w:ascii="Gentium Basic" w:eastAsia="Times New Roman" w:hAnsi="Gentium Basic" w:cs="Times New Roman"/>
          <w:b/>
          <w:bCs/>
          <w:color w:val="666666"/>
          <w:spacing w:val="8"/>
          <w:sz w:val="31"/>
          <w:szCs w:val="31"/>
          <w:lang w:eastAsia="es-ES"/>
        </w:rPr>
        <w:t>La Ilustración, un antes y un después</w:t>
      </w:r>
    </w:p>
    <w:p w14:paraId="752116CD" w14:textId="77777777" w:rsidR="00E72934" w:rsidRPr="00E72934" w:rsidRDefault="00E72934" w:rsidP="00E72934">
      <w:pPr>
        <w:shd w:val="clear" w:color="auto" w:fill="FFFFFF"/>
        <w:spacing w:after="120" w:line="252" w:lineRule="atLeast"/>
        <w:textAlignment w:val="baseline"/>
        <w:rPr>
          <w:rFonts w:ascii="inherit" w:eastAsia="Times New Roman" w:hAnsi="inherit" w:cs="Times New Roman"/>
          <w:b/>
          <w:bCs/>
          <w:i/>
          <w:iCs/>
          <w:color w:val="222222"/>
          <w:spacing w:val="8"/>
          <w:sz w:val="48"/>
          <w:szCs w:val="48"/>
          <w:lang w:eastAsia="es-ES"/>
        </w:rPr>
      </w:pPr>
      <w:r w:rsidRPr="00E72934">
        <w:rPr>
          <w:rFonts w:ascii="inherit" w:eastAsia="Times New Roman" w:hAnsi="inherit" w:cs="Times New Roman"/>
          <w:b/>
          <w:bCs/>
          <w:i/>
          <w:iCs/>
          <w:color w:val="222222"/>
          <w:spacing w:val="8"/>
          <w:sz w:val="48"/>
          <w:szCs w:val="48"/>
          <w:lang w:eastAsia="es-ES"/>
        </w:rPr>
        <w:t>Kant: «La Ilustración es la liberación del hombre de su culpable incapacidad, de la imposibilidad de servirse de su inteligencia sin la guía de otro»</w:t>
      </w:r>
    </w:p>
    <w:p w14:paraId="1174AA17" w14:textId="77777777" w:rsidR="00E72934" w:rsidRPr="00E72934" w:rsidRDefault="00E72934" w:rsidP="00E72934">
      <w:pPr>
        <w:shd w:val="clear" w:color="auto" w:fill="FFFFFF"/>
        <w:spacing w:after="0" w:line="390" w:lineRule="atLeast"/>
        <w:textAlignment w:val="baseline"/>
        <w:rPr>
          <w:rFonts w:ascii="Gentium Basic" w:eastAsia="Times New Roman" w:hAnsi="Gentium Basic" w:cs="Times New Roman"/>
          <w:color w:val="666666"/>
          <w:spacing w:val="8"/>
          <w:sz w:val="27"/>
          <w:szCs w:val="27"/>
          <w:lang w:eastAsia="es-ES"/>
        </w:rPr>
      </w:pPr>
      <w:r w:rsidRPr="00E72934">
        <w:rPr>
          <w:rFonts w:ascii="Gentium Basic" w:eastAsia="Times New Roman" w:hAnsi="Gentium Basic" w:cs="Times New Roman"/>
          <w:color w:val="666666"/>
          <w:spacing w:val="8"/>
          <w:sz w:val="27"/>
          <w:szCs w:val="27"/>
          <w:lang w:eastAsia="es-ES"/>
        </w:rPr>
        <w:t>Kant escribió un breve –aunque contundente– texto en defensa de este movimiento titulado, precisamente,</w:t>
      </w:r>
      <w:r w:rsidRPr="00E72934">
        <w:rPr>
          <w:rFonts w:ascii="inherit" w:eastAsia="Times New Roman" w:hAnsi="inherit" w:cs="Times New Roman"/>
          <w:i/>
          <w:iCs/>
          <w:color w:val="666666"/>
          <w:spacing w:val="8"/>
          <w:sz w:val="27"/>
          <w:szCs w:val="27"/>
          <w:bdr w:val="none" w:sz="0" w:space="0" w:color="auto" w:frame="1"/>
          <w:lang w:eastAsia="es-ES"/>
        </w:rPr>
        <w:t> ¿Qué es la Ilustración? </w:t>
      </w:r>
      <w:r w:rsidRPr="00E72934">
        <w:rPr>
          <w:rFonts w:ascii="Gentium Basic" w:eastAsia="Times New Roman" w:hAnsi="Gentium Basic" w:cs="Times New Roman"/>
          <w:color w:val="666666"/>
          <w:spacing w:val="8"/>
          <w:sz w:val="27"/>
          <w:szCs w:val="27"/>
          <w:lang w:eastAsia="es-ES"/>
        </w:rPr>
        <w:t>Publicado en 1784 por el periódico alemán </w:t>
      </w:r>
      <w:proofErr w:type="spellStart"/>
      <w:r w:rsidRPr="00E72934">
        <w:rPr>
          <w:rFonts w:ascii="inherit" w:eastAsia="Times New Roman" w:hAnsi="inherit" w:cs="Times New Roman"/>
          <w:i/>
          <w:iCs/>
          <w:color w:val="666666"/>
          <w:spacing w:val="8"/>
          <w:sz w:val="27"/>
          <w:szCs w:val="27"/>
          <w:bdr w:val="none" w:sz="0" w:space="0" w:color="auto" w:frame="1"/>
          <w:lang w:eastAsia="es-ES"/>
        </w:rPr>
        <w:t>Berlinische</w:t>
      </w:r>
      <w:proofErr w:type="spellEnd"/>
      <w:r w:rsidRPr="00E72934">
        <w:rPr>
          <w:rFonts w:ascii="inherit" w:eastAsia="Times New Roman" w:hAnsi="inherit" w:cs="Times New Roman"/>
          <w:i/>
          <w:iCs/>
          <w:color w:val="666666"/>
          <w:spacing w:val="8"/>
          <w:sz w:val="27"/>
          <w:szCs w:val="27"/>
          <w:bdr w:val="none" w:sz="0" w:space="0" w:color="auto" w:frame="1"/>
          <w:lang w:eastAsia="es-ES"/>
        </w:rPr>
        <w:t xml:space="preserve"> </w:t>
      </w:r>
      <w:proofErr w:type="spellStart"/>
      <w:r w:rsidRPr="00E72934">
        <w:rPr>
          <w:rFonts w:ascii="inherit" w:eastAsia="Times New Roman" w:hAnsi="inherit" w:cs="Times New Roman"/>
          <w:i/>
          <w:iCs/>
          <w:color w:val="666666"/>
          <w:spacing w:val="8"/>
          <w:sz w:val="27"/>
          <w:szCs w:val="27"/>
          <w:bdr w:val="none" w:sz="0" w:space="0" w:color="auto" w:frame="1"/>
          <w:lang w:eastAsia="es-ES"/>
        </w:rPr>
        <w:t>Monatschrift</w:t>
      </w:r>
      <w:proofErr w:type="spellEnd"/>
      <w:r w:rsidRPr="00E72934">
        <w:rPr>
          <w:rFonts w:ascii="Gentium Basic" w:eastAsia="Times New Roman" w:hAnsi="Gentium Basic" w:cs="Times New Roman"/>
          <w:color w:val="666666"/>
          <w:spacing w:val="8"/>
          <w:sz w:val="27"/>
          <w:szCs w:val="27"/>
          <w:lang w:eastAsia="es-ES"/>
        </w:rPr>
        <w:t>, la obra se adscribe dentro del conjunto de sus escritos sobre filosofía de la historia, los cuales tendrían una </w:t>
      </w:r>
      <w:r w:rsidRPr="00E72934">
        <w:rPr>
          <w:rFonts w:ascii="inherit" w:eastAsia="Times New Roman" w:hAnsi="inherit" w:cs="Times New Roman"/>
          <w:b/>
          <w:bCs/>
          <w:color w:val="666666"/>
          <w:spacing w:val="8"/>
          <w:sz w:val="27"/>
          <w:szCs w:val="27"/>
          <w:bdr w:val="none" w:sz="0" w:space="0" w:color="auto" w:frame="1"/>
          <w:lang w:eastAsia="es-ES"/>
        </w:rPr>
        <w:t>influencia esencial en autores posteriores como Hegel</w:t>
      </w:r>
      <w:r w:rsidRPr="00E72934">
        <w:rPr>
          <w:rFonts w:ascii="Gentium Basic" w:eastAsia="Times New Roman" w:hAnsi="Gentium Basic" w:cs="Times New Roman"/>
          <w:color w:val="666666"/>
          <w:spacing w:val="8"/>
          <w:sz w:val="27"/>
          <w:szCs w:val="27"/>
          <w:lang w:eastAsia="es-ES"/>
        </w:rPr>
        <w:t>, entre otros. Kant expone en esa obra una particular defensa de </w:t>
      </w:r>
      <w:hyperlink r:id="rId4" w:tgtFrame="_blank" w:history="1">
        <w:r w:rsidRPr="00E72934">
          <w:rPr>
            <w:rFonts w:ascii="inherit" w:eastAsia="Times New Roman" w:hAnsi="inherit" w:cs="Times New Roman"/>
            <w:color w:val="000000"/>
            <w:spacing w:val="8"/>
            <w:sz w:val="27"/>
            <w:szCs w:val="27"/>
            <w:u w:val="single"/>
            <w:bdr w:val="none" w:sz="0" w:space="0" w:color="auto" w:frame="1"/>
            <w:lang w:eastAsia="es-ES"/>
          </w:rPr>
          <w:t>aquel movimiento de pensadores y científicos</w:t>
        </w:r>
      </w:hyperlink>
      <w:r w:rsidRPr="00E72934">
        <w:rPr>
          <w:rFonts w:ascii="Gentium Basic" w:eastAsia="Times New Roman" w:hAnsi="Gentium Basic" w:cs="Times New Roman"/>
          <w:color w:val="666666"/>
          <w:spacing w:val="8"/>
          <w:sz w:val="27"/>
          <w:szCs w:val="27"/>
          <w:lang w:eastAsia="es-ES"/>
        </w:rPr>
        <w:t> que, en conversación entre ellos, sugiere, estaban edificando una época dorada donde los dogmas religiosos comenzaban a ceder el terreno a la razón.</w:t>
      </w:r>
    </w:p>
    <w:p w14:paraId="43ADF252" w14:textId="77777777" w:rsidR="00E72934" w:rsidRPr="00E72934" w:rsidRDefault="00E72934" w:rsidP="00E72934">
      <w:pPr>
        <w:shd w:val="clear" w:color="auto" w:fill="FFFFFF"/>
        <w:spacing w:after="0" w:line="390" w:lineRule="atLeast"/>
        <w:textAlignment w:val="baseline"/>
        <w:rPr>
          <w:rFonts w:ascii="Gentium Basic" w:eastAsia="Times New Roman" w:hAnsi="Gentium Basic" w:cs="Times New Roman"/>
          <w:color w:val="666666"/>
          <w:spacing w:val="8"/>
          <w:sz w:val="27"/>
          <w:szCs w:val="27"/>
          <w:lang w:eastAsia="es-ES"/>
        </w:rPr>
      </w:pPr>
      <w:r w:rsidRPr="00E72934">
        <w:rPr>
          <w:rFonts w:ascii="Gentium Basic" w:eastAsia="Times New Roman" w:hAnsi="Gentium Basic" w:cs="Times New Roman"/>
          <w:color w:val="666666"/>
          <w:spacing w:val="8"/>
          <w:sz w:val="27"/>
          <w:szCs w:val="27"/>
          <w:lang w:eastAsia="es-ES"/>
        </w:rPr>
        <w:t>Así lo expresa Immanuel Kant desde el primer párrafo. «La Ilustración es la liberación del hombre de su culpable incapacidad. La incapacidad significa la imposibilidad de servirse de su inteligencia sin la guía de otro. Esta incapacidad es culpable porque su causa no reside en su falta de inteligencia, sino en la falta de decisión y valor para servirse por sí mismo de ella </w:t>
      </w:r>
      <w:r w:rsidRPr="00E72934">
        <w:rPr>
          <w:rFonts w:ascii="inherit" w:eastAsia="Times New Roman" w:hAnsi="inherit" w:cs="Times New Roman"/>
          <w:b/>
          <w:bCs/>
          <w:color w:val="666666"/>
          <w:spacing w:val="8"/>
          <w:sz w:val="27"/>
          <w:szCs w:val="27"/>
          <w:bdr w:val="none" w:sz="0" w:space="0" w:color="auto" w:frame="1"/>
          <w:lang w:eastAsia="es-ES"/>
        </w:rPr>
        <w:t>sin la tutela de otro</w:t>
      </w:r>
      <w:r w:rsidRPr="00E72934">
        <w:rPr>
          <w:rFonts w:ascii="Gentium Basic" w:eastAsia="Times New Roman" w:hAnsi="Gentium Basic" w:cs="Times New Roman"/>
          <w:color w:val="666666"/>
          <w:spacing w:val="8"/>
          <w:sz w:val="27"/>
          <w:szCs w:val="27"/>
          <w:lang w:eastAsia="es-ES"/>
        </w:rPr>
        <w:t>», escribe el filósofo alemán. Es decir que, para Kant, la Ilustración representa la oportunidad de pensar por uno mismo y de asumir el derecho a equivocarse en el juicio. Frente a la palabra, que puede ser perniciosa, Kant nos ofrece la herramienta definitiva para defender el intelecto: la reflexión. Es un acto de rebeldía frente a la obediencia menesterosa y complaciente. El filósofo deja clara su percepción cuando escribe que «la pereza y la cobardía son causa de que una gran parte de los hombres continúe a gusto en su estado de pupilo».</w:t>
      </w:r>
    </w:p>
    <w:p w14:paraId="033615F3" w14:textId="77777777" w:rsidR="00E72934" w:rsidRPr="00E72934" w:rsidRDefault="00E72934" w:rsidP="00E72934">
      <w:pPr>
        <w:shd w:val="clear" w:color="auto" w:fill="FFFFFF"/>
        <w:spacing w:after="0" w:line="390" w:lineRule="atLeast"/>
        <w:textAlignment w:val="baseline"/>
        <w:rPr>
          <w:rFonts w:ascii="Gentium Basic" w:eastAsia="Times New Roman" w:hAnsi="Gentium Basic" w:cs="Times New Roman"/>
          <w:color w:val="666666"/>
          <w:spacing w:val="8"/>
          <w:sz w:val="27"/>
          <w:szCs w:val="27"/>
          <w:lang w:eastAsia="es-ES"/>
        </w:rPr>
      </w:pPr>
      <w:r w:rsidRPr="00E72934">
        <w:rPr>
          <w:rFonts w:ascii="Gentium Basic" w:eastAsia="Times New Roman" w:hAnsi="Gentium Basic" w:cs="Times New Roman"/>
          <w:color w:val="666666"/>
          <w:spacing w:val="8"/>
          <w:sz w:val="27"/>
          <w:szCs w:val="27"/>
          <w:lang w:eastAsia="es-ES"/>
        </w:rPr>
        <w:lastRenderedPageBreak/>
        <w:t>Ni siquiera los libros, con su recopilación del saber, pueden sustituir el razonamiento elaborado y libre de influencias. Este es, al fin y al cabo, el motor de ese conocimiento que termina recogiéndose en los futuros libros, no así la repetición ecuménica de lo que ya se cree saber. Los filósofos ilustrados, al fin y al cabo, tenían claro que todos </w:t>
      </w:r>
      <w:r w:rsidRPr="00E72934">
        <w:rPr>
          <w:rFonts w:ascii="inherit" w:eastAsia="Times New Roman" w:hAnsi="inherit" w:cs="Times New Roman"/>
          <w:b/>
          <w:bCs/>
          <w:color w:val="666666"/>
          <w:spacing w:val="8"/>
          <w:sz w:val="27"/>
          <w:szCs w:val="27"/>
          <w:bdr w:val="none" w:sz="0" w:space="0" w:color="auto" w:frame="1"/>
          <w:lang w:eastAsia="es-ES"/>
        </w:rPr>
        <w:t>somos iguales en nuestra condición humana</w:t>
      </w:r>
      <w:r w:rsidRPr="00E72934">
        <w:rPr>
          <w:rFonts w:ascii="Gentium Basic" w:eastAsia="Times New Roman" w:hAnsi="Gentium Basic" w:cs="Times New Roman"/>
          <w:color w:val="666666"/>
          <w:spacing w:val="8"/>
          <w:sz w:val="27"/>
          <w:szCs w:val="27"/>
          <w:lang w:eastAsia="es-ES"/>
        </w:rPr>
        <w:t>: es esta premisa la que lleva a defender que la voz de cada semejante es valiosa si lo que ha de decir está construido conforme a la honesta búsqueda de la verdad.</w:t>
      </w:r>
    </w:p>
    <w:p w14:paraId="4CF4BCCE" w14:textId="77777777" w:rsidR="00E72934" w:rsidRPr="00E72934" w:rsidRDefault="00E72934" w:rsidP="00E72934">
      <w:pPr>
        <w:shd w:val="clear" w:color="auto" w:fill="FFFFFF"/>
        <w:spacing w:after="120" w:line="252" w:lineRule="atLeast"/>
        <w:jc w:val="right"/>
        <w:textAlignment w:val="baseline"/>
        <w:rPr>
          <w:rFonts w:ascii="inherit" w:eastAsia="Times New Roman" w:hAnsi="inherit" w:cs="Times New Roman"/>
          <w:b/>
          <w:bCs/>
          <w:i/>
          <w:iCs/>
          <w:color w:val="222222"/>
          <w:spacing w:val="8"/>
          <w:sz w:val="48"/>
          <w:szCs w:val="48"/>
          <w:lang w:eastAsia="es-ES"/>
        </w:rPr>
      </w:pPr>
      <w:r w:rsidRPr="00E72934">
        <w:rPr>
          <w:rFonts w:ascii="inherit" w:eastAsia="Times New Roman" w:hAnsi="inherit" w:cs="Times New Roman"/>
          <w:b/>
          <w:bCs/>
          <w:i/>
          <w:iCs/>
          <w:color w:val="222222"/>
          <w:spacing w:val="8"/>
          <w:sz w:val="48"/>
          <w:szCs w:val="48"/>
          <w:lang w:eastAsia="es-ES"/>
        </w:rPr>
        <w:t>Nuestra percepción del derecho, la dignidad y la naturaleza humanas, así como la separación de poderes, serían impensables sin la Ilustración</w:t>
      </w:r>
    </w:p>
    <w:p w14:paraId="63FC0726" w14:textId="77777777" w:rsidR="00E72934" w:rsidRPr="00E72934" w:rsidRDefault="00E72934" w:rsidP="00E72934">
      <w:pPr>
        <w:shd w:val="clear" w:color="auto" w:fill="FFFFFF"/>
        <w:spacing w:after="0" w:line="390" w:lineRule="atLeast"/>
        <w:textAlignment w:val="baseline"/>
        <w:rPr>
          <w:rFonts w:ascii="Gentium Basic" w:eastAsia="Times New Roman" w:hAnsi="Gentium Basic" w:cs="Times New Roman"/>
          <w:color w:val="666666"/>
          <w:spacing w:val="8"/>
          <w:sz w:val="27"/>
          <w:szCs w:val="27"/>
          <w:lang w:eastAsia="es-ES"/>
        </w:rPr>
      </w:pPr>
      <w:r w:rsidRPr="00E72934">
        <w:rPr>
          <w:rFonts w:ascii="Gentium Basic" w:eastAsia="Times New Roman" w:hAnsi="Gentium Basic" w:cs="Times New Roman"/>
          <w:color w:val="666666"/>
          <w:spacing w:val="8"/>
          <w:sz w:val="27"/>
          <w:szCs w:val="27"/>
          <w:lang w:eastAsia="es-ES"/>
        </w:rPr>
        <w:t>Kant </w:t>
      </w:r>
      <w:hyperlink r:id="rId5" w:tgtFrame="_blank" w:history="1">
        <w:r w:rsidRPr="00E72934">
          <w:rPr>
            <w:rFonts w:ascii="inherit" w:eastAsia="Times New Roman" w:hAnsi="inherit" w:cs="Times New Roman"/>
            <w:color w:val="000000"/>
            <w:spacing w:val="8"/>
            <w:sz w:val="27"/>
            <w:szCs w:val="27"/>
            <w:u w:val="single"/>
            <w:bdr w:val="none" w:sz="0" w:space="0" w:color="auto" w:frame="1"/>
            <w:lang w:eastAsia="es-ES"/>
          </w:rPr>
          <w:t>defiende</w:t>
        </w:r>
      </w:hyperlink>
      <w:r w:rsidRPr="00E72934">
        <w:rPr>
          <w:rFonts w:ascii="Gentium Basic" w:eastAsia="Times New Roman" w:hAnsi="Gentium Basic" w:cs="Times New Roman"/>
          <w:color w:val="666666"/>
          <w:spacing w:val="8"/>
          <w:sz w:val="27"/>
          <w:szCs w:val="27"/>
          <w:lang w:eastAsia="es-ES"/>
        </w:rPr>
        <w:t> sin titubear que toda la sociedad está diseñada para favorecer la obediencia frente a la disidencia, si bien avisa de una paradoja deseable que nos ofrece la posibilidad de alcanzar </w:t>
      </w:r>
      <w:r w:rsidRPr="00E72934">
        <w:rPr>
          <w:rFonts w:ascii="inherit" w:eastAsia="Times New Roman" w:hAnsi="inherit" w:cs="Times New Roman"/>
          <w:b/>
          <w:bCs/>
          <w:color w:val="666666"/>
          <w:spacing w:val="8"/>
          <w:sz w:val="27"/>
          <w:szCs w:val="27"/>
          <w:bdr w:val="none" w:sz="0" w:space="0" w:color="auto" w:frame="1"/>
          <w:lang w:eastAsia="es-ES"/>
        </w:rPr>
        <w:t>la mayoría de edad intelectual</w:t>
      </w:r>
      <w:r w:rsidRPr="00E72934">
        <w:rPr>
          <w:rFonts w:ascii="Gentium Basic" w:eastAsia="Times New Roman" w:hAnsi="Gentium Basic" w:cs="Times New Roman"/>
          <w:color w:val="666666"/>
          <w:spacing w:val="8"/>
          <w:sz w:val="27"/>
          <w:szCs w:val="27"/>
          <w:lang w:eastAsia="es-ES"/>
        </w:rPr>
        <w:t> que constituye el objetivo primario de la Ilustración: el buen Estado, a pesar de su tendencia a la obediencia, debe invitar a pensar –y, por tanto, a dudar– antes que a seguir el lema común y promover la idolatría. No obstante, esa misma libertad tiene limitaciones éticas que favorecen el bien común, por lo que es probable que la sociedad ilustrada, por más sabia, también sea más recta. Un contexto de esplendor racional que aún no ha llegado y que quizá, cabe imaginar, no lleguemos a alcanzar jamás en nuestra civilización.</w:t>
      </w:r>
    </w:p>
    <w:p w14:paraId="56AB2541" w14:textId="77777777" w:rsidR="00E72934" w:rsidRPr="00E72934" w:rsidRDefault="00E72934" w:rsidP="00E72934">
      <w:pPr>
        <w:shd w:val="clear" w:color="auto" w:fill="FFFFFF"/>
        <w:spacing w:after="600" w:line="390" w:lineRule="atLeast"/>
        <w:textAlignment w:val="baseline"/>
        <w:outlineLvl w:val="2"/>
        <w:rPr>
          <w:rFonts w:ascii="Gentium Basic" w:eastAsia="Times New Roman" w:hAnsi="Gentium Basic" w:cs="Times New Roman"/>
          <w:b/>
          <w:bCs/>
          <w:color w:val="666666"/>
          <w:spacing w:val="8"/>
          <w:sz w:val="31"/>
          <w:szCs w:val="31"/>
          <w:lang w:eastAsia="es-ES"/>
        </w:rPr>
      </w:pPr>
      <w:r w:rsidRPr="00E72934">
        <w:rPr>
          <w:rFonts w:ascii="Gentium Basic" w:eastAsia="Times New Roman" w:hAnsi="Gentium Basic" w:cs="Times New Roman"/>
          <w:b/>
          <w:bCs/>
          <w:color w:val="666666"/>
          <w:spacing w:val="8"/>
          <w:sz w:val="31"/>
          <w:szCs w:val="31"/>
          <w:lang w:eastAsia="es-ES"/>
        </w:rPr>
        <w:t>La crisis del legado ilustrado</w:t>
      </w:r>
    </w:p>
    <w:p w14:paraId="7EC11064" w14:textId="77777777" w:rsidR="00E72934" w:rsidRPr="00E72934" w:rsidRDefault="00E72934" w:rsidP="00E72934">
      <w:pPr>
        <w:shd w:val="clear" w:color="auto" w:fill="FFFFFF"/>
        <w:spacing w:after="0" w:line="390" w:lineRule="atLeast"/>
        <w:textAlignment w:val="baseline"/>
        <w:rPr>
          <w:rFonts w:ascii="Gentium Basic" w:eastAsia="Times New Roman" w:hAnsi="Gentium Basic" w:cs="Times New Roman"/>
          <w:color w:val="666666"/>
          <w:spacing w:val="8"/>
          <w:sz w:val="27"/>
          <w:szCs w:val="27"/>
          <w:lang w:eastAsia="es-ES"/>
        </w:rPr>
      </w:pPr>
      <w:r w:rsidRPr="00E72934">
        <w:rPr>
          <w:rFonts w:ascii="Gentium Basic" w:eastAsia="Times New Roman" w:hAnsi="Gentium Basic" w:cs="Times New Roman"/>
          <w:color w:val="666666"/>
          <w:spacing w:val="8"/>
          <w:sz w:val="27"/>
          <w:szCs w:val="27"/>
          <w:lang w:eastAsia="es-ES"/>
        </w:rPr>
        <w:t>El autor de </w:t>
      </w:r>
      <w:r w:rsidRPr="00E72934">
        <w:rPr>
          <w:rFonts w:ascii="inherit" w:eastAsia="Times New Roman" w:hAnsi="inherit" w:cs="Times New Roman"/>
          <w:i/>
          <w:iCs/>
          <w:color w:val="666666"/>
          <w:spacing w:val="8"/>
          <w:sz w:val="27"/>
          <w:szCs w:val="27"/>
          <w:bdr w:val="none" w:sz="0" w:space="0" w:color="auto" w:frame="1"/>
          <w:lang w:eastAsia="es-ES"/>
        </w:rPr>
        <w:t>Crítica de la razón pura</w:t>
      </w:r>
      <w:r w:rsidRPr="00E72934">
        <w:rPr>
          <w:rFonts w:ascii="Gentium Basic" w:eastAsia="Times New Roman" w:hAnsi="Gentium Basic" w:cs="Times New Roman"/>
          <w:color w:val="666666"/>
          <w:spacing w:val="8"/>
          <w:sz w:val="27"/>
          <w:szCs w:val="27"/>
          <w:lang w:eastAsia="es-ES"/>
        </w:rPr>
        <w:t> entendió la gran importancia de su momento histórico. Su trabajo, y el que realizaron otros pensadores y científicos como Newton, Leibniz, Voltaire o Thomas Paine, no iba a caer en saco roto: tras su paso, el mundo sería diferente. </w:t>
      </w:r>
      <w:r w:rsidRPr="00E72934">
        <w:rPr>
          <w:rFonts w:ascii="inherit" w:eastAsia="Times New Roman" w:hAnsi="inherit" w:cs="Times New Roman"/>
          <w:b/>
          <w:bCs/>
          <w:color w:val="666666"/>
          <w:spacing w:val="8"/>
          <w:sz w:val="27"/>
          <w:szCs w:val="27"/>
          <w:bdr w:val="none" w:sz="0" w:space="0" w:color="auto" w:frame="1"/>
          <w:lang w:eastAsia="es-ES"/>
        </w:rPr>
        <w:t>Nuestra percepción del derecho, la dignidad y la naturaleza humanas</w:t>
      </w:r>
      <w:r w:rsidRPr="00E72934">
        <w:rPr>
          <w:rFonts w:ascii="Gentium Basic" w:eastAsia="Times New Roman" w:hAnsi="Gentium Basic" w:cs="Times New Roman"/>
          <w:color w:val="666666"/>
          <w:spacing w:val="8"/>
          <w:sz w:val="27"/>
          <w:szCs w:val="27"/>
          <w:lang w:eastAsia="es-ES"/>
        </w:rPr>
        <w:t>, así como la separación de poderes –que daría lugar al Estado moderno– y el imprescindible protagonismo de la ciencia en nuestras sociedades, serían impensables sin este esfuerzo colectivo.</w:t>
      </w:r>
    </w:p>
    <w:p w14:paraId="4F9ECE1A" w14:textId="77777777" w:rsidR="00E72934" w:rsidRPr="00E72934" w:rsidRDefault="00E72934" w:rsidP="00E72934">
      <w:pPr>
        <w:shd w:val="clear" w:color="auto" w:fill="FFFFFF"/>
        <w:spacing w:after="0" w:line="390" w:lineRule="atLeast"/>
        <w:textAlignment w:val="baseline"/>
        <w:rPr>
          <w:rFonts w:ascii="Gentium Basic" w:eastAsia="Times New Roman" w:hAnsi="Gentium Basic" w:cs="Times New Roman"/>
          <w:color w:val="666666"/>
          <w:spacing w:val="8"/>
          <w:sz w:val="27"/>
          <w:szCs w:val="27"/>
          <w:lang w:eastAsia="es-ES"/>
        </w:rPr>
      </w:pPr>
      <w:r w:rsidRPr="00E72934">
        <w:rPr>
          <w:rFonts w:ascii="Gentium Basic" w:eastAsia="Times New Roman" w:hAnsi="Gentium Basic" w:cs="Times New Roman"/>
          <w:color w:val="666666"/>
          <w:spacing w:val="8"/>
          <w:sz w:val="27"/>
          <w:szCs w:val="27"/>
          <w:lang w:eastAsia="es-ES"/>
        </w:rPr>
        <w:lastRenderedPageBreak/>
        <w:t>Sin embargo, los tiempos en los que el espíritu ilustrado impulsaba el progreso humano parecen estar agotándose. Por esa razón, ante los contundentes desafíos del presente, como el cambio climático o el nuevo paisaje de la era digital, conviene revisar las palabras de Kant sobre</w:t>
      </w:r>
      <w:r w:rsidRPr="00E72934">
        <w:rPr>
          <w:rFonts w:ascii="inherit" w:eastAsia="Times New Roman" w:hAnsi="inherit" w:cs="Times New Roman"/>
          <w:b/>
          <w:bCs/>
          <w:color w:val="666666"/>
          <w:spacing w:val="8"/>
          <w:sz w:val="27"/>
          <w:szCs w:val="27"/>
          <w:bdr w:val="none" w:sz="0" w:space="0" w:color="auto" w:frame="1"/>
          <w:lang w:eastAsia="es-ES"/>
        </w:rPr>
        <w:t> qué significa ser libre</w:t>
      </w:r>
      <w:r w:rsidRPr="00E72934">
        <w:rPr>
          <w:rFonts w:ascii="Gentium Basic" w:eastAsia="Times New Roman" w:hAnsi="Gentium Basic" w:cs="Times New Roman"/>
          <w:color w:val="666666"/>
          <w:spacing w:val="8"/>
          <w:sz w:val="27"/>
          <w:szCs w:val="27"/>
          <w:lang w:eastAsia="es-ES"/>
        </w:rPr>
        <w:t> y lo que representa ser un individuo en plenitud. Quizás sea necesaria una nueva Ilustración donde filósofos, pensadores y científicos junten energías en la búsqueda de un futuro que preserve el carácter humanístico y ético para la sociedad del futuro. La reflexión, cabe recordar, es el único mapa que nos permite huir de las sombras para admirar la verdad.</w:t>
      </w:r>
    </w:p>
    <w:p w14:paraId="5C49ED6E" w14:textId="77777777" w:rsidR="008E065C" w:rsidRDefault="008E065C"/>
    <w:sectPr w:rsidR="008E0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Basic">
    <w:panose1 w:val="02000503060000020004"/>
    <w:charset w:val="00"/>
    <w:family w:val="auto"/>
    <w:pitch w:val="variable"/>
    <w:sig w:usb0="A000007F" w:usb1="5000204A" w:usb2="00000000" w:usb3="00000000" w:csb0="0000001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BF"/>
    <w:rsid w:val="00262CBF"/>
    <w:rsid w:val="008E065C"/>
    <w:rsid w:val="00E72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B46ED-89A5-4FB3-A465-2E46222AE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961">
      <w:bodyDiv w:val="1"/>
      <w:marLeft w:val="0"/>
      <w:marRight w:val="0"/>
      <w:marTop w:val="0"/>
      <w:marBottom w:val="0"/>
      <w:divBdr>
        <w:top w:val="none" w:sz="0" w:space="0" w:color="auto"/>
        <w:left w:val="none" w:sz="0" w:space="0" w:color="auto"/>
        <w:bottom w:val="none" w:sz="0" w:space="0" w:color="auto"/>
        <w:right w:val="none" w:sz="0" w:space="0" w:color="auto"/>
      </w:divBdr>
      <w:divsChild>
        <w:div w:id="644899143">
          <w:blockQuote w:val="1"/>
          <w:marLeft w:val="0"/>
          <w:marRight w:val="120"/>
          <w:marTop w:val="120"/>
          <w:marBottom w:val="120"/>
          <w:divBdr>
            <w:top w:val="none" w:sz="0" w:space="0" w:color="auto"/>
            <w:left w:val="none" w:sz="0" w:space="0" w:color="auto"/>
            <w:bottom w:val="none" w:sz="0" w:space="0" w:color="auto"/>
            <w:right w:val="none" w:sz="0" w:space="0" w:color="auto"/>
          </w:divBdr>
        </w:div>
        <w:div w:id="1979064406">
          <w:blockQuote w:val="1"/>
          <w:marLeft w:val="1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gital.csic.es/handle/10261/9777" TargetMode="External"/><Relationship Id="rId4" Type="http://schemas.openxmlformats.org/officeDocument/2006/relationships/hyperlink" Target="https://ethic.es/2021/09/jovellanos-vida-de-un-ilustrado-inmor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3889</Characters>
  <Application>Microsoft Office Word</Application>
  <DocSecurity>0</DocSecurity>
  <Lines>32</Lines>
  <Paragraphs>9</Paragraphs>
  <ScaleCrop>false</ScaleCrop>
  <Company>IES Ricardo Mella</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 Profes.</dc:creator>
  <cp:keywords/>
  <dc:description/>
  <cp:lastModifiedBy>Profes Profes.</cp:lastModifiedBy>
  <cp:revision>2</cp:revision>
  <dcterms:created xsi:type="dcterms:W3CDTF">2025-05-26T07:33:00Z</dcterms:created>
  <dcterms:modified xsi:type="dcterms:W3CDTF">2025-05-26T07:33:00Z</dcterms:modified>
</cp:coreProperties>
</file>