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DC79" w14:textId="3516F783" w:rsidR="00D22815" w:rsidRDefault="00D22815" w:rsidP="00D22815">
      <w:r>
        <w:t xml:space="preserve">COMENTARIO DE TEXTO 2 </w:t>
      </w:r>
    </w:p>
    <w:p w14:paraId="162AB86D" w14:textId="77777777" w:rsidR="00D22815" w:rsidRDefault="00D22815" w:rsidP="00D22815"/>
    <w:p w14:paraId="1B73DE70" w14:textId="0D55EE66" w:rsidR="00D22815" w:rsidRPr="00D22815" w:rsidRDefault="00D22815" w:rsidP="00D22815">
      <w:pPr>
        <w:rPr>
          <w:rFonts w:ascii="Calibri" w:hAnsi="Calibri" w:cs="Calibri"/>
          <w:b/>
          <w:bCs/>
        </w:rPr>
      </w:pPr>
      <w:r w:rsidRPr="00D22815">
        <w:rPr>
          <w:rFonts w:ascii="Calibri" w:hAnsi="Calibri" w:cs="Calibri"/>
          <w:b/>
          <w:bCs/>
        </w:rPr>
        <w:t xml:space="preserve">                                                                    </w:t>
      </w:r>
      <w:r w:rsidRPr="00D22815">
        <w:rPr>
          <w:rFonts w:ascii="Calibri" w:hAnsi="Calibri" w:cs="Calibri"/>
          <w:b/>
          <w:bCs/>
        </w:rPr>
        <w:t>Juguemos</w:t>
      </w:r>
    </w:p>
    <w:p w14:paraId="4729417C" w14:textId="1D2BD9D1" w:rsidR="00D22815" w:rsidRPr="00D22815" w:rsidRDefault="00D22815" w:rsidP="00D22815">
      <w:pPr>
        <w:jc w:val="both"/>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Jugar en la calle. Jugar en grupo. Esa es la actividad extraescolar que un grupo de educadores y psicólogos americanos han señalado como la asignatura pendiente en la educación actual de un niño. Parecería simple remediarlo. No lo es. La calle ya no es un sitio seguro en casi ninguna gran ciudad. La media que un niño americano pasa ante las numerosas pantallas que la vida le ofrece es hoy de siete horas y media. La de los niños españoles estaba en tres. Cualquiera de las dos cifras es una barbaridad. Cuando los expertos hablan de juego no se refieren a un juego de ordenador o una </w:t>
      </w:r>
      <w:proofErr w:type="spellStart"/>
      <w:r w:rsidRPr="00D22815">
        <w:rPr>
          <w:rFonts w:ascii="Calibri" w:hAnsi="Calibri" w:cs="Calibri"/>
          <w:i/>
          <w:iCs/>
          <w:sz w:val="22"/>
          <w:szCs w:val="22"/>
        </w:rPr>
        <w:t>playstation</w:t>
      </w:r>
      <w:proofErr w:type="spellEnd"/>
      <w:r w:rsidRPr="00D22815">
        <w:rPr>
          <w:rFonts w:ascii="Calibri" w:hAnsi="Calibri" w:cs="Calibri"/>
          <w:sz w:val="22"/>
          <w:szCs w:val="22"/>
        </w:rPr>
        <w:t> ni tampoco al juego organizado por los padres, que en ocasiones se ven forzados a remediar la ausencia de otros niños. El juego más educativo sigue siendo aquel en que los niños han de luchar por el liderazgo o la colaboración, rivalizar o apoyarse, pelearse y hacer las paces para sobrevivir. Esto no significa que el ordenador sea una presencia nociva en sus vidas. Al contrario, es una insustituible herramienta de trabajo, pero en cuanto a ocio se refiere, el juego a la antigua sigue siendo el gran educador social.</w:t>
      </w:r>
    </w:p>
    <w:p w14:paraId="14C200E0" w14:textId="0A2ECDBC" w:rsidR="00D22815" w:rsidRPr="00D22815" w:rsidRDefault="00D22815" w:rsidP="00D22815">
      <w:pPr>
        <w:jc w:val="both"/>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Leía ayer a Rodríguez Ibarra hablar de esa gente que teme a los ordenadores y relacionaba ese miedo con los derechos de propiedad intelectual. No comprendí muy bien la relación, porque es precisamente entre los trabajadores de la cultura (el técnico de sonido, el músico, el montador, el diseñador o el escritor) donde el ordenador se ha convertido en un instrumento fundamental. Pero conviene no convertir a las máquinas en objetos sagrados y, de momento, no hay nada comparable en la vida de un niño a un partidillo de fútbol en la calle, a las casitas o al churro-media-manga. Y esto nada tiene que ver con un terror a las pantallas sino con la defensa de un tipo de juego necesario para hacer de los niños seres sociales.</w:t>
      </w:r>
    </w:p>
    <w:p w14:paraId="71A84825" w14:textId="1A8AD37D" w:rsidR="00D22815" w:rsidRPr="00D22815" w:rsidRDefault="00D22815" w:rsidP="00D22815">
      <w:pPr>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Elvira Lindo, EL PAÍS, 12/01/2011</w:t>
      </w:r>
    </w:p>
    <w:p w14:paraId="5BB5FDBA" w14:textId="77777777" w:rsidR="00643B9E" w:rsidRPr="00CC2574" w:rsidRDefault="00643B9E">
      <w:pPr>
        <w:rPr>
          <w:rFonts w:ascii="Calibri" w:hAnsi="Calibri" w:cs="Calibri"/>
          <w:b/>
          <w:bCs/>
          <w:sz w:val="22"/>
          <w:szCs w:val="22"/>
        </w:rPr>
      </w:pPr>
    </w:p>
    <w:p w14:paraId="32F5B683" w14:textId="78E77E43" w:rsidR="00D22815" w:rsidRPr="00CC2574" w:rsidRDefault="00D22815" w:rsidP="00CC2574">
      <w:pPr>
        <w:pStyle w:val="Prrafodelista"/>
        <w:numPr>
          <w:ilvl w:val="0"/>
          <w:numId w:val="3"/>
        </w:numPr>
        <w:ind w:left="142"/>
        <w:rPr>
          <w:rFonts w:ascii="Calibri" w:hAnsi="Calibri" w:cs="Calibri"/>
          <w:b/>
          <w:bCs/>
          <w:sz w:val="22"/>
          <w:szCs w:val="22"/>
        </w:rPr>
      </w:pPr>
      <w:r w:rsidRPr="00CC2574">
        <w:rPr>
          <w:rFonts w:ascii="Calibri" w:hAnsi="Calibri" w:cs="Calibri"/>
          <w:b/>
          <w:bCs/>
          <w:sz w:val="22"/>
          <w:szCs w:val="22"/>
        </w:rPr>
        <w:t>Redacta el tema del texto. Elabora un resumen de su contenido. Estructura este artículo en sus ideas principales y secundarias.</w:t>
      </w:r>
    </w:p>
    <w:p w14:paraId="01B52ACB" w14:textId="0DD2CE08" w:rsidR="00D22815" w:rsidRDefault="002919D9" w:rsidP="00CC2574">
      <w:pPr>
        <w:jc w:val="both"/>
        <w:rPr>
          <w:rFonts w:ascii="Calibri" w:hAnsi="Calibri" w:cs="Calibri"/>
          <w:sz w:val="22"/>
          <w:szCs w:val="22"/>
        </w:rPr>
      </w:pPr>
      <w:r w:rsidRPr="00CC2574">
        <w:rPr>
          <w:rFonts w:ascii="Calibri" w:hAnsi="Calibri" w:cs="Calibri"/>
          <w:b/>
          <w:bCs/>
          <w:sz w:val="22"/>
          <w:szCs w:val="22"/>
        </w:rPr>
        <w:t>Tema:</w:t>
      </w:r>
      <w:r>
        <w:rPr>
          <w:rFonts w:ascii="Calibri" w:hAnsi="Calibri" w:cs="Calibri"/>
          <w:sz w:val="22"/>
          <w:szCs w:val="22"/>
        </w:rPr>
        <w:t xml:space="preserve"> La defensa de los juegos grupales y en la calle como una actividad necesaria para la educación social de los niños. </w:t>
      </w:r>
    </w:p>
    <w:p w14:paraId="2C30EC6F" w14:textId="481B7B9E" w:rsidR="002919D9" w:rsidRDefault="002919D9" w:rsidP="00CC2574">
      <w:pPr>
        <w:jc w:val="both"/>
        <w:rPr>
          <w:rFonts w:ascii="Calibri" w:hAnsi="Calibri" w:cs="Calibri"/>
          <w:sz w:val="22"/>
          <w:szCs w:val="22"/>
        </w:rPr>
      </w:pPr>
      <w:r w:rsidRPr="00CC2574">
        <w:rPr>
          <w:rFonts w:ascii="Calibri" w:hAnsi="Calibri" w:cs="Calibri"/>
          <w:b/>
          <w:bCs/>
          <w:sz w:val="22"/>
          <w:szCs w:val="22"/>
        </w:rPr>
        <w:t>Resumen:</w:t>
      </w:r>
      <w:r>
        <w:rPr>
          <w:rFonts w:ascii="Calibri" w:hAnsi="Calibri" w:cs="Calibri"/>
          <w:sz w:val="22"/>
          <w:szCs w:val="22"/>
        </w:rPr>
        <w:t xml:space="preserve"> Elvira Lindo comenta un informe de expertos americanos que recomienda los juegos grupales y al aire libre. Tras lamentarse de la inseguridad actual de las calles y del excesivo número de horas que los niños americanos y españoles pasan delante de</w:t>
      </w:r>
      <w:r w:rsidR="00CC2574">
        <w:rPr>
          <w:rFonts w:ascii="Calibri" w:hAnsi="Calibri" w:cs="Calibri"/>
          <w:sz w:val="22"/>
          <w:szCs w:val="22"/>
        </w:rPr>
        <w:t xml:space="preserve"> </w:t>
      </w:r>
      <w:r>
        <w:rPr>
          <w:rFonts w:ascii="Calibri" w:hAnsi="Calibri" w:cs="Calibri"/>
          <w:sz w:val="22"/>
          <w:szCs w:val="22"/>
        </w:rPr>
        <w:t xml:space="preserve">las pantallas, la autora sostiene que los juegos al aire libre son totalmente compatibles con el uso de máquinas en el proceso de la educación social de los niños. </w:t>
      </w:r>
    </w:p>
    <w:p w14:paraId="06A97F12" w14:textId="3DA0EB52" w:rsidR="002919D9" w:rsidRPr="00CC2574" w:rsidRDefault="002919D9" w:rsidP="00D22815">
      <w:pPr>
        <w:rPr>
          <w:rFonts w:ascii="Calibri" w:hAnsi="Calibri" w:cs="Calibri"/>
          <w:b/>
          <w:bCs/>
          <w:sz w:val="22"/>
          <w:szCs w:val="22"/>
        </w:rPr>
      </w:pPr>
      <w:r w:rsidRPr="00CC2574">
        <w:rPr>
          <w:rFonts w:ascii="Calibri" w:hAnsi="Calibri" w:cs="Calibri"/>
          <w:b/>
          <w:bCs/>
          <w:sz w:val="22"/>
          <w:szCs w:val="22"/>
        </w:rPr>
        <w:t>Estructura:</w:t>
      </w:r>
    </w:p>
    <w:p w14:paraId="31BB09E8" w14:textId="0756E72C" w:rsidR="002919D9" w:rsidRDefault="002919D9" w:rsidP="00CC2574">
      <w:pPr>
        <w:jc w:val="both"/>
        <w:rPr>
          <w:rFonts w:ascii="Calibri" w:hAnsi="Calibri" w:cs="Calibri"/>
          <w:sz w:val="22"/>
          <w:szCs w:val="22"/>
        </w:rPr>
      </w:pPr>
      <w:r>
        <w:rPr>
          <w:rFonts w:ascii="Calibri" w:hAnsi="Calibri" w:cs="Calibri"/>
          <w:sz w:val="22"/>
          <w:szCs w:val="22"/>
        </w:rPr>
        <w:t>Este artículo distribuye su contenido en dos párrafos de extensión desigual. La estructura interna no se corresponde exactamente con estas dos partes, sino que sería la siguiente:</w:t>
      </w:r>
    </w:p>
    <w:p w14:paraId="4172874C" w14:textId="44F80BE9" w:rsidR="002919D9" w:rsidRDefault="002919D9" w:rsidP="00CC2574">
      <w:pPr>
        <w:pStyle w:val="Prrafodelista"/>
        <w:numPr>
          <w:ilvl w:val="0"/>
          <w:numId w:val="4"/>
        </w:numPr>
        <w:ind w:left="284" w:hanging="284"/>
        <w:rPr>
          <w:rFonts w:ascii="Calibri" w:hAnsi="Calibri" w:cs="Calibri"/>
          <w:sz w:val="22"/>
          <w:szCs w:val="22"/>
        </w:rPr>
      </w:pPr>
      <w:r>
        <w:rPr>
          <w:rFonts w:ascii="Calibri" w:hAnsi="Calibri" w:cs="Calibri"/>
          <w:sz w:val="22"/>
          <w:szCs w:val="22"/>
        </w:rPr>
        <w:lastRenderedPageBreak/>
        <w:t>L. 1-3: introducción o presentación. En ellas aparece el tema: un informe de educadores y sicólogos americanos insiste en la necesidad de los juegos infantiles en la calle.</w:t>
      </w:r>
    </w:p>
    <w:p w14:paraId="1698B7C9" w14:textId="77777777" w:rsidR="00CC2574" w:rsidRDefault="00CC2574" w:rsidP="00CC2574">
      <w:pPr>
        <w:pStyle w:val="Prrafodelista"/>
        <w:ind w:left="284"/>
        <w:rPr>
          <w:rFonts w:ascii="Calibri" w:hAnsi="Calibri" w:cs="Calibri"/>
          <w:sz w:val="22"/>
          <w:szCs w:val="22"/>
        </w:rPr>
      </w:pPr>
    </w:p>
    <w:p w14:paraId="0F06B6FF" w14:textId="0CC0CFC3" w:rsidR="002919D9" w:rsidRDefault="002919D9" w:rsidP="00CC2574">
      <w:pPr>
        <w:pStyle w:val="Prrafodelista"/>
        <w:numPr>
          <w:ilvl w:val="0"/>
          <w:numId w:val="4"/>
        </w:numPr>
        <w:ind w:left="284" w:hanging="284"/>
        <w:rPr>
          <w:rFonts w:ascii="Calibri" w:hAnsi="Calibri" w:cs="Calibri"/>
          <w:sz w:val="22"/>
          <w:szCs w:val="22"/>
        </w:rPr>
      </w:pPr>
      <w:r>
        <w:rPr>
          <w:rFonts w:ascii="Calibri" w:hAnsi="Calibri" w:cs="Calibri"/>
          <w:sz w:val="22"/>
          <w:szCs w:val="22"/>
        </w:rPr>
        <w:t>L. 3 -línea 15: cuerpo de la argumentación: la autora expone datos, argumentos y ejemplos que sostienen su argumentación.</w:t>
      </w:r>
    </w:p>
    <w:p w14:paraId="0DC50AFC" w14:textId="77777777" w:rsidR="00CC2574" w:rsidRDefault="00CC2574" w:rsidP="00CC2574">
      <w:pPr>
        <w:pStyle w:val="Prrafodelista"/>
        <w:rPr>
          <w:rFonts w:ascii="Calibri" w:hAnsi="Calibri" w:cs="Calibri"/>
          <w:sz w:val="22"/>
          <w:szCs w:val="22"/>
        </w:rPr>
      </w:pPr>
    </w:p>
    <w:p w14:paraId="3962DE7F" w14:textId="6DB834C1" w:rsidR="00CC2574" w:rsidRPr="00CC2574" w:rsidRDefault="002919D9" w:rsidP="00CC2574">
      <w:pPr>
        <w:pStyle w:val="Prrafodelista"/>
        <w:rPr>
          <w:rFonts w:ascii="Calibri" w:hAnsi="Calibri" w:cs="Calibri"/>
          <w:sz w:val="22"/>
          <w:szCs w:val="22"/>
        </w:rPr>
      </w:pPr>
      <w:r>
        <w:rPr>
          <w:rFonts w:ascii="Calibri" w:hAnsi="Calibri" w:cs="Calibri"/>
          <w:sz w:val="22"/>
          <w:szCs w:val="22"/>
        </w:rPr>
        <w:t>-Las calles son muy inseguras. Los niños americanos pasan 7 horas con las pantallas, los niños españoles, 3.</w:t>
      </w:r>
    </w:p>
    <w:p w14:paraId="717FA7B9" w14:textId="5198FB6B" w:rsidR="002919D9" w:rsidRDefault="002919D9" w:rsidP="002919D9">
      <w:pPr>
        <w:pStyle w:val="Prrafodelista"/>
        <w:rPr>
          <w:rFonts w:ascii="Calibri" w:hAnsi="Calibri" w:cs="Calibri"/>
          <w:sz w:val="22"/>
          <w:szCs w:val="22"/>
        </w:rPr>
      </w:pPr>
      <w:r>
        <w:rPr>
          <w:rFonts w:ascii="Calibri" w:hAnsi="Calibri" w:cs="Calibri"/>
          <w:sz w:val="22"/>
          <w:szCs w:val="22"/>
        </w:rPr>
        <w:t>-Los juegos sirven para que los niños adquieran habilidades sociales: luchar, rivalizar, apoyarse, colaborar o hacer las paces.</w:t>
      </w:r>
    </w:p>
    <w:p w14:paraId="098977A8" w14:textId="574C6D3B" w:rsidR="002919D9" w:rsidRDefault="002919D9" w:rsidP="002919D9">
      <w:pPr>
        <w:pStyle w:val="Prrafodelista"/>
        <w:rPr>
          <w:rFonts w:ascii="Calibri" w:hAnsi="Calibri" w:cs="Calibri"/>
          <w:sz w:val="22"/>
          <w:szCs w:val="22"/>
        </w:rPr>
      </w:pPr>
      <w:r>
        <w:rPr>
          <w:rFonts w:ascii="Calibri" w:hAnsi="Calibri" w:cs="Calibri"/>
          <w:sz w:val="22"/>
          <w:szCs w:val="22"/>
        </w:rPr>
        <w:t xml:space="preserve">-El juego en el ordenador o </w:t>
      </w:r>
      <w:proofErr w:type="spellStart"/>
      <w:r>
        <w:rPr>
          <w:rFonts w:ascii="Calibri" w:hAnsi="Calibri" w:cs="Calibri"/>
          <w:sz w:val="22"/>
          <w:szCs w:val="22"/>
        </w:rPr>
        <w:t>playstation</w:t>
      </w:r>
      <w:proofErr w:type="spellEnd"/>
      <w:r>
        <w:rPr>
          <w:rFonts w:ascii="Calibri" w:hAnsi="Calibri" w:cs="Calibri"/>
          <w:sz w:val="22"/>
          <w:szCs w:val="22"/>
        </w:rPr>
        <w:t xml:space="preserve"> no es nocivo, sino que son herramientas de trabajo</w:t>
      </w:r>
      <w:r w:rsidR="00B123DB">
        <w:rPr>
          <w:rFonts w:ascii="Calibri" w:hAnsi="Calibri" w:cs="Calibri"/>
          <w:sz w:val="22"/>
          <w:szCs w:val="22"/>
        </w:rPr>
        <w:t xml:space="preserve">, pero el juego es el gran educador social. </w:t>
      </w:r>
    </w:p>
    <w:p w14:paraId="51FC96E7" w14:textId="62338E76" w:rsidR="002919D9" w:rsidRDefault="002919D9" w:rsidP="002919D9">
      <w:pPr>
        <w:pStyle w:val="Prrafodelista"/>
        <w:rPr>
          <w:rFonts w:ascii="Calibri" w:hAnsi="Calibri" w:cs="Calibri"/>
          <w:sz w:val="22"/>
          <w:szCs w:val="22"/>
        </w:rPr>
      </w:pPr>
      <w:r>
        <w:rPr>
          <w:rFonts w:ascii="Calibri" w:hAnsi="Calibri" w:cs="Calibri"/>
          <w:sz w:val="22"/>
          <w:szCs w:val="22"/>
        </w:rPr>
        <w:t>-La autora no comparte el temor de Rodríguez Ibarra, a que el ordenador acabe con la propiedad intelectual, porque en el mundo de la cultura, es un instrumento fundamental.</w:t>
      </w:r>
    </w:p>
    <w:p w14:paraId="1D7D0C5D" w14:textId="47354506" w:rsidR="002919D9" w:rsidRPr="002919D9" w:rsidRDefault="002919D9" w:rsidP="002919D9">
      <w:pPr>
        <w:rPr>
          <w:rFonts w:ascii="Calibri" w:hAnsi="Calibri" w:cs="Calibri"/>
          <w:sz w:val="22"/>
          <w:szCs w:val="22"/>
        </w:rPr>
      </w:pPr>
      <w:r>
        <w:rPr>
          <w:rFonts w:ascii="Calibri" w:hAnsi="Calibri" w:cs="Calibri"/>
          <w:sz w:val="22"/>
          <w:szCs w:val="22"/>
        </w:rPr>
        <w:t>c)    Línea</w:t>
      </w:r>
      <w:r w:rsidR="00B123DB">
        <w:rPr>
          <w:rFonts w:ascii="Calibri" w:hAnsi="Calibri" w:cs="Calibri"/>
          <w:sz w:val="22"/>
          <w:szCs w:val="22"/>
        </w:rPr>
        <w:t xml:space="preserve"> 15- final: Conclusión: Aparece la tesis: la defensa de los juegos grupales en la calle como algo compatible con el uso del ordenador. </w:t>
      </w:r>
    </w:p>
    <w:p w14:paraId="6390821B" w14:textId="1C1ACFF1" w:rsidR="002919D9" w:rsidRDefault="00B123DB" w:rsidP="00D22815">
      <w:pPr>
        <w:rPr>
          <w:rFonts w:ascii="Calibri" w:hAnsi="Calibri" w:cs="Calibri"/>
          <w:sz w:val="22"/>
          <w:szCs w:val="22"/>
        </w:rPr>
      </w:pPr>
      <w:r>
        <w:rPr>
          <w:rFonts w:ascii="Calibri" w:hAnsi="Calibri" w:cs="Calibri"/>
          <w:sz w:val="22"/>
          <w:szCs w:val="22"/>
        </w:rPr>
        <w:t xml:space="preserve">Es un texto </w:t>
      </w:r>
      <w:r w:rsidR="00652AF6">
        <w:rPr>
          <w:rFonts w:ascii="Calibri" w:hAnsi="Calibri" w:cs="Calibri"/>
          <w:sz w:val="22"/>
          <w:szCs w:val="22"/>
        </w:rPr>
        <w:t xml:space="preserve">con una estructura PARALELA, debido a que desde el primer párrafo hasta el final se va recalcando la idea que quiere defender: volver a jugar como antes. </w:t>
      </w:r>
    </w:p>
    <w:p w14:paraId="4401B2B2" w14:textId="77777777" w:rsidR="00B123DB" w:rsidRDefault="00B123DB" w:rsidP="00D22815">
      <w:pPr>
        <w:rPr>
          <w:rFonts w:ascii="Calibri" w:hAnsi="Calibri" w:cs="Calibri"/>
          <w:sz w:val="22"/>
          <w:szCs w:val="22"/>
        </w:rPr>
      </w:pPr>
    </w:p>
    <w:p w14:paraId="503F4C79" w14:textId="05531843" w:rsidR="00D22815" w:rsidRPr="00CC2574" w:rsidRDefault="00D22815" w:rsidP="00D22815">
      <w:pPr>
        <w:pStyle w:val="Prrafodelista"/>
        <w:numPr>
          <w:ilvl w:val="0"/>
          <w:numId w:val="3"/>
        </w:numPr>
        <w:rPr>
          <w:rFonts w:ascii="Calibri" w:hAnsi="Calibri" w:cs="Calibri"/>
          <w:b/>
          <w:bCs/>
          <w:sz w:val="22"/>
          <w:szCs w:val="22"/>
        </w:rPr>
      </w:pPr>
      <w:r w:rsidRPr="00CC2574">
        <w:rPr>
          <w:rFonts w:ascii="Calibri" w:hAnsi="Calibri" w:cs="Calibri"/>
          <w:b/>
          <w:bCs/>
          <w:sz w:val="22"/>
          <w:szCs w:val="22"/>
        </w:rPr>
        <w:t xml:space="preserve">Realiza un comentario crítico del texto. </w:t>
      </w:r>
    </w:p>
    <w:p w14:paraId="076C1715" w14:textId="77777777" w:rsidR="00B123DB" w:rsidRPr="00CC2574" w:rsidRDefault="00B123DB" w:rsidP="00B123DB">
      <w:pPr>
        <w:pStyle w:val="Prrafodelista"/>
        <w:rPr>
          <w:rFonts w:ascii="Calibri" w:hAnsi="Calibri" w:cs="Calibri"/>
          <w:b/>
          <w:bCs/>
          <w:sz w:val="22"/>
          <w:szCs w:val="22"/>
        </w:rPr>
      </w:pPr>
    </w:p>
    <w:p w14:paraId="3212E577" w14:textId="58BE2F4F" w:rsidR="00B123DB" w:rsidRPr="00CC2574" w:rsidRDefault="00B123DB"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El texto que vamos a comentar es periodístico y pertenece al subgénero de opinión, concretamente es un “artículo de opinión o columna”, pues procede de un periódico como es “El País” de gran tirada nacional, escrito el 12 de enero de 2012 y su autora es Elvira Lindo, importante escritora y columnista habitual de este periódico.</w:t>
      </w:r>
    </w:p>
    <w:p w14:paraId="452DEC12" w14:textId="77777777" w:rsidR="00B123DB" w:rsidRPr="00CC2574" w:rsidRDefault="00B123DB"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625311C9" w14:textId="77777777" w:rsidR="00B123DB" w:rsidRPr="00CC2574" w:rsidRDefault="00B123DB"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Es un texto expositivo-argumentativo debido a que nos aporta cierta información de una forma clara y ordenada sobre los tipos de juegos de la sociedad actual</w:t>
      </w:r>
      <w:r w:rsidRPr="00CC2574">
        <w:rPr>
          <w:rFonts w:ascii="Calibri" w:eastAsia="Times New Roman" w:hAnsi="Calibri" w:cs="Calibri"/>
          <w:color w:val="333333"/>
          <w:kern w:val="0"/>
          <w:sz w:val="22"/>
          <w:szCs w:val="22"/>
          <w:lang w:eastAsia="es-ES"/>
          <w14:ligatures w14:val="none"/>
        </w:rPr>
        <w:t xml:space="preserve">. Es un texto subjetivo </w:t>
      </w:r>
      <w:proofErr w:type="gramStart"/>
      <w:r w:rsidRPr="00CC2574">
        <w:rPr>
          <w:rFonts w:ascii="Calibri" w:eastAsia="Times New Roman" w:hAnsi="Calibri" w:cs="Calibri"/>
          <w:color w:val="333333"/>
          <w:kern w:val="0"/>
          <w:sz w:val="22"/>
          <w:szCs w:val="22"/>
          <w:lang w:eastAsia="es-ES"/>
          <w14:ligatures w14:val="none"/>
        </w:rPr>
        <w:t xml:space="preserve">porque </w:t>
      </w:r>
      <w:r w:rsidRPr="00CC2574">
        <w:rPr>
          <w:rFonts w:ascii="Calibri" w:eastAsia="Times New Roman" w:hAnsi="Calibri" w:cs="Calibri"/>
          <w:color w:val="333333"/>
          <w:kern w:val="0"/>
          <w:sz w:val="22"/>
          <w:szCs w:val="22"/>
          <w:lang w:eastAsia="es-ES"/>
          <w14:ligatures w14:val="none"/>
        </w:rPr>
        <w:t xml:space="preserve"> intenta</w:t>
      </w:r>
      <w:proofErr w:type="gramEnd"/>
      <w:r w:rsidRPr="00CC2574">
        <w:rPr>
          <w:rFonts w:ascii="Calibri" w:eastAsia="Times New Roman" w:hAnsi="Calibri" w:cs="Calibri"/>
          <w:color w:val="333333"/>
          <w:kern w:val="0"/>
          <w:sz w:val="22"/>
          <w:szCs w:val="22"/>
          <w:lang w:eastAsia="es-ES"/>
          <w14:ligatures w14:val="none"/>
        </w:rPr>
        <w:t xml:space="preserve"> convencer de sus opiniones y razonamientos con una serie de ideas sobre cuáles son los juegos más educativos frente a otros que no lo son tanto. El texto va dirigido a un sector muy amplio (padres o sociedad en general) por lo que el interés es divulgativo y destaca por su sencillez gramatical, semántica y estructural. El vocabulario empleado es de fácil comprensión, cotidiano, preciso y denotativo y, en general, no hay tecnicismos, ni palabras polisémicas, ni connotaciones, lo que facilita la lectura, la comprensión y da coherencia y cohesión al texto en general. </w:t>
      </w:r>
    </w:p>
    <w:p w14:paraId="11FA481A" w14:textId="77777777" w:rsidR="00B123DB" w:rsidRPr="00CC2574" w:rsidRDefault="00B123DB"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695D2A41" w14:textId="5721EE34" w:rsidR="00B123DB" w:rsidRPr="00CC2574" w:rsidRDefault="00B123DB"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b/>
          <w:bCs/>
          <w:color w:val="333333"/>
          <w:kern w:val="0"/>
          <w:sz w:val="22"/>
          <w:szCs w:val="22"/>
          <w:lang w:eastAsia="es-ES"/>
          <w14:ligatures w14:val="none"/>
        </w:rPr>
        <w:t>El tema o asunto</w:t>
      </w:r>
      <w:r w:rsidRPr="00CC2574">
        <w:rPr>
          <w:rFonts w:ascii="Calibri" w:eastAsia="Times New Roman" w:hAnsi="Calibri" w:cs="Calibri"/>
          <w:color w:val="333333"/>
          <w:kern w:val="0"/>
          <w:sz w:val="22"/>
          <w:szCs w:val="22"/>
          <w:lang w:eastAsia="es-ES"/>
          <w14:ligatures w14:val="none"/>
        </w:rPr>
        <w:t> aparece explícito en el título “</w:t>
      </w:r>
      <w:r w:rsidR="00652AF6" w:rsidRPr="00CC2574">
        <w:rPr>
          <w:rFonts w:ascii="Calibri" w:eastAsia="Times New Roman" w:hAnsi="Calibri" w:cs="Calibri"/>
          <w:color w:val="333333"/>
          <w:kern w:val="0"/>
          <w:sz w:val="22"/>
          <w:szCs w:val="22"/>
          <w:lang w:eastAsia="es-ES"/>
          <w14:ligatures w14:val="none"/>
        </w:rPr>
        <w:t>J</w:t>
      </w:r>
      <w:r w:rsidRPr="00CC2574">
        <w:rPr>
          <w:rFonts w:ascii="Calibri" w:eastAsia="Times New Roman" w:hAnsi="Calibri" w:cs="Calibri"/>
          <w:color w:val="333333"/>
          <w:kern w:val="0"/>
          <w:sz w:val="22"/>
          <w:szCs w:val="22"/>
          <w:lang w:eastAsia="es-ES"/>
          <w14:ligatures w14:val="none"/>
        </w:rPr>
        <w:t>uguemos” y con ello la autora pretende concienciar a los lectores de la defensa de los juegos colectivos y tradicionales como capacidad socializadora entre los jóvenes. </w:t>
      </w:r>
    </w:p>
    <w:p w14:paraId="0C73D16D" w14:textId="77777777"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7A9B6F2B" w14:textId="02E14D40"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 xml:space="preserve">Para sustentar su tesis, la autora incorpora un argumento de autoridad basado en la opinión de un grupo de educadores y sicólogos americanos, que consideran que hay que fomentar el juego en la calle. </w:t>
      </w:r>
    </w:p>
    <w:p w14:paraId="4E635814" w14:textId="77777777"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56EC7FE0" w14:textId="074C8338"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lastRenderedPageBreak/>
        <w:t xml:space="preserve">En el desarrollo, aparece un argumento estadístico, que nos informa del número de horas que los jóvenes pasan ante el ordenador. La autora centra su análisis en los beneficios de los juegos colectivos, lo que constituye una verdad ampliamente compartida por la sociedad. </w:t>
      </w:r>
    </w:p>
    <w:p w14:paraId="707F8ACA" w14:textId="77777777"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242F27A9" w14:textId="1B942922" w:rsidR="00652AF6" w:rsidRPr="00CC2574" w:rsidRDefault="00652AF6" w:rsidP="00B123DB">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 xml:space="preserve">En cuanto al nivel semántico, destacan el predominio de dos campos semánticos: el juego (ocio, actividad, fútbol, casitas) y la educación (extraescolar, educados, ordenador, cultura…). Destacamos la repetición enfática de la palabra “juego”, lo que proporciona cohesión. </w:t>
      </w:r>
    </w:p>
    <w:p w14:paraId="1B5AB394" w14:textId="54764806" w:rsidR="00652AF6" w:rsidRPr="00CC2574" w:rsidRDefault="00652AF6" w:rsidP="00652AF6">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Predominan los adjetivos especificativos, pero no deja de manifestarse la subjetividad con el léxico valorativo: presencia nociva, instrumento fundamental, insustituible herramienta y juego necesario. También sustantivos abstractos valorativos: barbaridad, liderazgo, terror, o defensa.</w:t>
      </w:r>
      <w:r w:rsidR="00CC2574" w:rsidRPr="00CC2574">
        <w:rPr>
          <w:rFonts w:ascii="Calibri" w:eastAsia="Times New Roman" w:hAnsi="Calibri" w:cs="Calibri"/>
          <w:color w:val="333333"/>
          <w:kern w:val="0"/>
          <w:sz w:val="22"/>
          <w:szCs w:val="22"/>
          <w:lang w:eastAsia="es-ES"/>
          <w14:ligatures w14:val="none"/>
        </w:rPr>
        <w:t xml:space="preserve"> Y sufijos como “partidillo de fútbol” o “casitas”.</w:t>
      </w:r>
    </w:p>
    <w:p w14:paraId="1A37CE40" w14:textId="77777777" w:rsidR="00CC2574" w:rsidRPr="00CC2574" w:rsidRDefault="00CC2574" w:rsidP="00652AF6">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3C45D58D" w14:textId="77777777" w:rsidR="00CC2574" w:rsidRPr="00CC2574" w:rsidRDefault="00CC2574"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En el primer párrafo la autora utiliza la 3ª persona, como queriendo ocultar el carácter subjetivo del artículo. Pero en el 2º párrafo, pasa a la 1ª persona, con los que se implica directamente en sus argumentos. Incluso busca la complicidad con sus lectores al utilizar el plural inclusivo “tenemos que potenciar”.</w:t>
      </w:r>
    </w:p>
    <w:p w14:paraId="4BE458D3" w14:textId="77777777" w:rsidR="00CC2574" w:rsidRPr="00CC2574" w:rsidRDefault="00CC2574"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5538AB2A" w14:textId="702500AE" w:rsidR="00CC2574" w:rsidRPr="00CC2574" w:rsidRDefault="00B123DB"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Las figuras literarias no son muchas</w:t>
      </w:r>
      <w:r w:rsidR="00CC2574" w:rsidRPr="00CC2574">
        <w:rPr>
          <w:rFonts w:ascii="Calibri" w:eastAsia="Times New Roman" w:hAnsi="Calibri" w:cs="Calibri"/>
          <w:color w:val="333333"/>
          <w:kern w:val="0"/>
          <w:sz w:val="22"/>
          <w:szCs w:val="22"/>
          <w:lang w:eastAsia="es-ES"/>
          <w14:ligatures w14:val="none"/>
        </w:rPr>
        <w:t>,</w:t>
      </w:r>
      <w:r w:rsidRPr="00CC2574">
        <w:rPr>
          <w:rFonts w:ascii="Calibri" w:eastAsia="Times New Roman" w:hAnsi="Calibri" w:cs="Calibri"/>
          <w:color w:val="333333"/>
          <w:kern w:val="0"/>
          <w:sz w:val="22"/>
          <w:szCs w:val="22"/>
          <w:lang w:eastAsia="es-ES"/>
          <w14:ligatures w14:val="none"/>
        </w:rPr>
        <w:t xml:space="preserve"> cabe destacar </w:t>
      </w:r>
      <w:r w:rsidRPr="00CC2574">
        <w:rPr>
          <w:rFonts w:ascii="Calibri" w:eastAsia="Times New Roman" w:hAnsi="Calibri" w:cs="Calibri"/>
          <w:b/>
          <w:bCs/>
          <w:color w:val="333333"/>
          <w:kern w:val="0"/>
          <w:sz w:val="22"/>
          <w:szCs w:val="22"/>
          <w:lang w:eastAsia="es-ES"/>
          <w14:ligatures w14:val="none"/>
        </w:rPr>
        <w:t>enumeraciones</w:t>
      </w:r>
      <w:r w:rsidRPr="00CC2574">
        <w:rPr>
          <w:rFonts w:ascii="Calibri" w:eastAsia="Times New Roman" w:hAnsi="Calibri" w:cs="Calibri"/>
          <w:color w:val="333333"/>
          <w:kern w:val="0"/>
          <w:sz w:val="22"/>
          <w:szCs w:val="22"/>
          <w:lang w:eastAsia="es-ES"/>
          <w14:ligatures w14:val="none"/>
        </w:rPr>
        <w:t> “el técnico del sonido, el músico, el montador, el diseñador”; </w:t>
      </w:r>
      <w:r w:rsidRPr="00CC2574">
        <w:rPr>
          <w:rFonts w:ascii="Calibri" w:eastAsia="Times New Roman" w:hAnsi="Calibri" w:cs="Calibri"/>
          <w:b/>
          <w:bCs/>
          <w:color w:val="333333"/>
          <w:kern w:val="0"/>
          <w:sz w:val="22"/>
          <w:szCs w:val="22"/>
          <w:lang w:eastAsia="es-ES"/>
          <w14:ligatures w14:val="none"/>
        </w:rPr>
        <w:t>metáfora</w:t>
      </w:r>
      <w:r w:rsidRPr="00CC2574">
        <w:rPr>
          <w:rFonts w:ascii="Calibri" w:eastAsia="Times New Roman" w:hAnsi="Calibri" w:cs="Calibri"/>
          <w:color w:val="333333"/>
          <w:kern w:val="0"/>
          <w:sz w:val="22"/>
          <w:szCs w:val="22"/>
          <w:lang w:eastAsia="es-ES"/>
          <w14:ligatures w14:val="none"/>
        </w:rPr>
        <w:t xml:space="preserve"> donde se identifica el juego en la calle con una asignatura </w:t>
      </w:r>
      <w:proofErr w:type="gramStart"/>
      <w:r w:rsidRPr="00CC2574">
        <w:rPr>
          <w:rFonts w:ascii="Calibri" w:eastAsia="Times New Roman" w:hAnsi="Calibri" w:cs="Calibri"/>
          <w:color w:val="333333"/>
          <w:kern w:val="0"/>
          <w:sz w:val="22"/>
          <w:szCs w:val="22"/>
          <w:lang w:eastAsia="es-ES"/>
          <w14:ligatures w14:val="none"/>
        </w:rPr>
        <w:t>pendiente</w:t>
      </w:r>
      <w:r w:rsidR="00CC2574">
        <w:rPr>
          <w:rFonts w:ascii="Calibri" w:eastAsia="Times New Roman" w:hAnsi="Calibri" w:cs="Calibri"/>
          <w:color w:val="333333"/>
          <w:kern w:val="0"/>
          <w:sz w:val="22"/>
          <w:szCs w:val="22"/>
          <w:lang w:eastAsia="es-ES"/>
          <w14:ligatures w14:val="none"/>
        </w:rPr>
        <w:t xml:space="preserve">, </w:t>
      </w:r>
      <w:r w:rsidRPr="00CC2574">
        <w:rPr>
          <w:rFonts w:ascii="Calibri" w:eastAsia="Times New Roman" w:hAnsi="Calibri" w:cs="Calibri"/>
          <w:b/>
          <w:bCs/>
          <w:color w:val="333333"/>
          <w:kern w:val="0"/>
          <w:sz w:val="22"/>
          <w:szCs w:val="22"/>
          <w:lang w:eastAsia="es-ES"/>
          <w14:ligatures w14:val="none"/>
        </w:rPr>
        <w:t xml:space="preserve"> una</w:t>
      </w:r>
      <w:proofErr w:type="gramEnd"/>
      <w:r w:rsidRPr="00CC2574">
        <w:rPr>
          <w:rFonts w:ascii="Calibri" w:eastAsia="Times New Roman" w:hAnsi="Calibri" w:cs="Calibri"/>
          <w:b/>
          <w:bCs/>
          <w:color w:val="333333"/>
          <w:kern w:val="0"/>
          <w:sz w:val="22"/>
          <w:szCs w:val="22"/>
          <w:lang w:eastAsia="es-ES"/>
          <w14:ligatures w14:val="none"/>
        </w:rPr>
        <w:t xml:space="preserve"> personificación</w:t>
      </w:r>
      <w:r w:rsidRPr="00CC2574">
        <w:rPr>
          <w:rFonts w:ascii="Calibri" w:eastAsia="Times New Roman" w:hAnsi="Calibri" w:cs="Calibri"/>
          <w:color w:val="333333"/>
          <w:kern w:val="0"/>
          <w:sz w:val="22"/>
          <w:szCs w:val="22"/>
          <w:lang w:eastAsia="es-ES"/>
          <w14:ligatures w14:val="none"/>
        </w:rPr>
        <w:t> donde se considera que el ocio” sigue siendo el gran educador” y </w:t>
      </w:r>
      <w:r w:rsidRPr="00CC2574">
        <w:rPr>
          <w:rFonts w:ascii="Calibri" w:eastAsia="Times New Roman" w:hAnsi="Calibri" w:cs="Calibri"/>
          <w:b/>
          <w:bCs/>
          <w:color w:val="333333"/>
          <w:kern w:val="0"/>
          <w:sz w:val="22"/>
          <w:szCs w:val="22"/>
          <w:lang w:eastAsia="es-ES"/>
          <w14:ligatures w14:val="none"/>
        </w:rPr>
        <w:t>leve ironía</w:t>
      </w:r>
      <w:r w:rsidRPr="00CC2574">
        <w:rPr>
          <w:rFonts w:ascii="Calibri" w:eastAsia="Times New Roman" w:hAnsi="Calibri" w:cs="Calibri"/>
          <w:color w:val="333333"/>
          <w:kern w:val="0"/>
          <w:sz w:val="22"/>
          <w:szCs w:val="22"/>
          <w:lang w:eastAsia="es-ES"/>
          <w14:ligatures w14:val="none"/>
        </w:rPr>
        <w:t> cuando habla del político Rodríguez Ibarra y lo relaciona con el temor al ordenador y la cultura. </w:t>
      </w:r>
    </w:p>
    <w:p w14:paraId="1FB2E890" w14:textId="77777777" w:rsidR="00CC2574" w:rsidRPr="00CC2574" w:rsidRDefault="00CC2574"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0568CE11" w14:textId="58845C8C" w:rsidR="00B123DB" w:rsidRPr="00CC2574" w:rsidRDefault="00CC2574"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E</w:t>
      </w:r>
      <w:r w:rsidR="00B123DB" w:rsidRPr="00CC2574">
        <w:rPr>
          <w:rFonts w:ascii="Calibri" w:eastAsia="Times New Roman" w:hAnsi="Calibri" w:cs="Calibri"/>
          <w:color w:val="333333"/>
          <w:kern w:val="0"/>
          <w:sz w:val="22"/>
          <w:szCs w:val="22"/>
          <w:lang w:eastAsia="es-ES"/>
          <w14:ligatures w14:val="none"/>
        </w:rPr>
        <w:t>n estos tiempos del siglo XXI, apenas si se ven niños que jueguen al fútbol en algún descampado, o niñas que salten a la comba o chavales que correteen por las aceras o en bicicleta vayan hasta rincones que para sus mentes infantiles resultan inexplorados. Todo lo más, niños muy pequeños que, acompañados por sus padres, juegan en los toboganes o en los columpios de los pocos parques existentes en las ciudades.</w:t>
      </w:r>
    </w:p>
    <w:p w14:paraId="5AE9A05B" w14:textId="77777777" w:rsidR="00CC2574" w:rsidRPr="00CC2574" w:rsidRDefault="00CC2574" w:rsidP="00CC2574">
      <w:pPr>
        <w:pStyle w:val="Prrafodelista"/>
        <w:spacing w:before="150" w:after="75" w:line="240" w:lineRule="auto"/>
        <w:jc w:val="both"/>
        <w:rPr>
          <w:rFonts w:ascii="Calibri" w:eastAsia="Times New Roman" w:hAnsi="Calibri" w:cs="Calibri"/>
          <w:color w:val="333333"/>
          <w:kern w:val="0"/>
          <w:sz w:val="22"/>
          <w:szCs w:val="22"/>
          <w:lang w:eastAsia="es-ES"/>
          <w14:ligatures w14:val="none"/>
        </w:rPr>
      </w:pPr>
    </w:p>
    <w:p w14:paraId="20B604A5" w14:textId="77777777" w:rsidR="00B123DB" w:rsidRPr="00CC2574" w:rsidRDefault="00B123DB" w:rsidP="00CC2574">
      <w:pPr>
        <w:pStyle w:val="Prrafodelista"/>
        <w:spacing w:before="150" w:after="75" w:line="240" w:lineRule="auto"/>
        <w:ind w:left="644"/>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 xml:space="preserve">Bien es cierto, como reconoce Elvira Lindo, que las calles son innegablemente muy inseguras, incluso a ciertas horas del día y en ciertos barrios pueden resultar peligrosas. Lo cual explicaría el escaso número de </w:t>
      </w:r>
      <w:proofErr w:type="gramStart"/>
      <w:r w:rsidRPr="00CC2574">
        <w:rPr>
          <w:rFonts w:ascii="Calibri" w:eastAsia="Times New Roman" w:hAnsi="Calibri" w:cs="Calibri"/>
          <w:color w:val="333333"/>
          <w:kern w:val="0"/>
          <w:sz w:val="22"/>
          <w:szCs w:val="22"/>
          <w:lang w:eastAsia="es-ES"/>
          <w14:ligatures w14:val="none"/>
        </w:rPr>
        <w:t>niños y niñas</w:t>
      </w:r>
      <w:proofErr w:type="gramEnd"/>
      <w:r w:rsidRPr="00CC2574">
        <w:rPr>
          <w:rFonts w:ascii="Calibri" w:eastAsia="Times New Roman" w:hAnsi="Calibri" w:cs="Calibri"/>
          <w:color w:val="333333"/>
          <w:kern w:val="0"/>
          <w:sz w:val="22"/>
          <w:szCs w:val="22"/>
          <w:lang w:eastAsia="es-ES"/>
          <w14:ligatures w14:val="none"/>
        </w:rPr>
        <w:t xml:space="preserve"> que se atreve a jugar al escondite o a la pelota o a policías y ladrones. Tal vez por esto proliferan los juegos de ordenador, las videoconsolas y las </w:t>
      </w:r>
      <w:proofErr w:type="spellStart"/>
      <w:r w:rsidRPr="00CC2574">
        <w:rPr>
          <w:rFonts w:ascii="Calibri" w:eastAsia="Times New Roman" w:hAnsi="Calibri" w:cs="Calibri"/>
          <w:color w:val="333333"/>
          <w:kern w:val="0"/>
          <w:sz w:val="22"/>
          <w:szCs w:val="22"/>
          <w:lang w:eastAsia="es-ES"/>
          <w14:ligatures w14:val="none"/>
        </w:rPr>
        <w:t>playstations</w:t>
      </w:r>
      <w:proofErr w:type="spellEnd"/>
      <w:r w:rsidRPr="00CC2574">
        <w:rPr>
          <w:rFonts w:ascii="Calibri" w:eastAsia="Times New Roman" w:hAnsi="Calibri" w:cs="Calibri"/>
          <w:color w:val="333333"/>
          <w:kern w:val="0"/>
          <w:sz w:val="22"/>
          <w:szCs w:val="22"/>
          <w:lang w:eastAsia="es-ES"/>
          <w14:ligatures w14:val="none"/>
        </w:rPr>
        <w:t>; y los niños encerrados en las cuatro paredes de sus dormitorios o del salón de su casa se han convertido en auténticos expertos en el manejo del ratón o del mando a distancia, con que se manejan en el mundo virtual donde dan rienda suelta a su fantasía. </w:t>
      </w:r>
    </w:p>
    <w:p w14:paraId="6293FF9E" w14:textId="77777777" w:rsidR="00CC2574" w:rsidRPr="00CC2574" w:rsidRDefault="00CC2574" w:rsidP="00CC2574">
      <w:pPr>
        <w:pStyle w:val="Prrafodelista"/>
        <w:spacing w:before="150" w:after="75" w:line="240" w:lineRule="auto"/>
        <w:ind w:left="644"/>
        <w:jc w:val="both"/>
        <w:rPr>
          <w:rFonts w:ascii="Calibri" w:eastAsia="Times New Roman" w:hAnsi="Calibri" w:cs="Calibri"/>
          <w:color w:val="333333"/>
          <w:kern w:val="0"/>
          <w:sz w:val="22"/>
          <w:szCs w:val="22"/>
          <w:lang w:eastAsia="es-ES"/>
          <w14:ligatures w14:val="none"/>
        </w:rPr>
      </w:pPr>
    </w:p>
    <w:p w14:paraId="32D6B1A7" w14:textId="21213500" w:rsidR="00CC2574" w:rsidRPr="00CC2574" w:rsidRDefault="00B123DB" w:rsidP="00CC2574">
      <w:pPr>
        <w:pStyle w:val="Prrafodelista"/>
        <w:spacing w:before="150" w:after="75" w:line="240" w:lineRule="auto"/>
        <w:ind w:left="644"/>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Evidentemente, las máquinas se han convertido en “insustituible herramienta de trabajo”, como afirma la autora, y buena prueba de ello es que, por ejemplo, cada día se usa más la Wikipedia en las aulas. Sin embargo, y centrando el tema en el asunto de Internet, el uso de</w:t>
      </w:r>
      <w:r w:rsidR="00CC2574" w:rsidRPr="00CC2574">
        <w:rPr>
          <w:rFonts w:ascii="Calibri" w:eastAsia="Times New Roman" w:hAnsi="Calibri" w:cs="Calibri"/>
          <w:color w:val="333333"/>
          <w:kern w:val="0"/>
          <w:sz w:val="22"/>
          <w:szCs w:val="22"/>
          <w:lang w:eastAsia="es-ES"/>
          <w14:ligatures w14:val="none"/>
        </w:rPr>
        <w:t xml:space="preserve"> </w:t>
      </w:r>
      <w:proofErr w:type="spellStart"/>
      <w:r w:rsidRPr="00CC2574">
        <w:rPr>
          <w:rFonts w:ascii="Calibri" w:eastAsia="Times New Roman" w:hAnsi="Calibri" w:cs="Calibri"/>
          <w:color w:val="333333"/>
          <w:kern w:val="0"/>
          <w:sz w:val="22"/>
          <w:szCs w:val="22"/>
          <w:lang w:eastAsia="es-ES"/>
          <w14:ligatures w14:val="none"/>
        </w:rPr>
        <w:t>Whatsapp</w:t>
      </w:r>
      <w:proofErr w:type="spellEnd"/>
      <w:r w:rsidR="00CC2574" w:rsidRPr="00CC2574">
        <w:rPr>
          <w:rFonts w:ascii="Calibri" w:eastAsia="Times New Roman" w:hAnsi="Calibri" w:cs="Calibri"/>
          <w:color w:val="333333"/>
          <w:kern w:val="0"/>
          <w:sz w:val="22"/>
          <w:szCs w:val="22"/>
          <w:lang w:eastAsia="es-ES"/>
          <w14:ligatures w14:val="none"/>
        </w:rPr>
        <w:t>, Instagram, y demás redes sociales</w:t>
      </w:r>
      <w:r w:rsidRPr="00CC2574">
        <w:rPr>
          <w:rFonts w:ascii="Calibri" w:eastAsia="Times New Roman" w:hAnsi="Calibri" w:cs="Calibri"/>
          <w:color w:val="333333"/>
          <w:kern w:val="0"/>
          <w:sz w:val="22"/>
          <w:szCs w:val="22"/>
          <w:lang w:eastAsia="es-ES"/>
          <w14:ligatures w14:val="none"/>
        </w:rPr>
        <w:t xml:space="preserve"> presenta notables riesgos psicológicos, sociales e incluso morales o delictivos. Muchos miles de adolescentes intercambian imágenes, vídeos, experiencias, amores y desamores en las redes sociales; pero, también, esto sirve de coartada o tapadera para el ataque de desaprensivos, pederastas o incluso para el aumento del acoso escolar</w:t>
      </w:r>
      <w:r w:rsidR="00CC2574" w:rsidRPr="00CC2574">
        <w:rPr>
          <w:rFonts w:ascii="Calibri" w:eastAsia="Times New Roman" w:hAnsi="Calibri" w:cs="Calibri"/>
          <w:color w:val="333333"/>
          <w:kern w:val="0"/>
          <w:sz w:val="22"/>
          <w:szCs w:val="22"/>
          <w:lang w:eastAsia="es-ES"/>
          <w14:ligatures w14:val="none"/>
        </w:rPr>
        <w:t xml:space="preserve"> </w:t>
      </w:r>
      <w:r w:rsidRPr="00CC2574">
        <w:rPr>
          <w:rFonts w:ascii="Calibri" w:eastAsia="Times New Roman" w:hAnsi="Calibri" w:cs="Calibri"/>
          <w:color w:val="333333"/>
          <w:kern w:val="0"/>
          <w:sz w:val="22"/>
          <w:szCs w:val="22"/>
          <w:lang w:eastAsia="es-ES"/>
          <w14:ligatures w14:val="none"/>
        </w:rPr>
        <w:t>y la violencia entre menores. </w:t>
      </w:r>
    </w:p>
    <w:p w14:paraId="7588EE0C" w14:textId="77777777" w:rsidR="00CC2574" w:rsidRPr="00CC2574" w:rsidRDefault="00CC2574" w:rsidP="00CC2574">
      <w:pPr>
        <w:pStyle w:val="Prrafodelista"/>
        <w:spacing w:before="150" w:after="75" w:line="240" w:lineRule="auto"/>
        <w:ind w:left="644"/>
        <w:jc w:val="both"/>
        <w:rPr>
          <w:rFonts w:ascii="Calibri" w:eastAsia="Times New Roman" w:hAnsi="Calibri" w:cs="Calibri"/>
          <w:color w:val="333333"/>
          <w:kern w:val="0"/>
          <w:sz w:val="22"/>
          <w:szCs w:val="22"/>
          <w:lang w:eastAsia="es-ES"/>
          <w14:ligatures w14:val="none"/>
        </w:rPr>
      </w:pPr>
    </w:p>
    <w:p w14:paraId="14F0F2D1" w14:textId="17DC3278" w:rsidR="00B123DB" w:rsidRPr="00CC2574" w:rsidRDefault="00B123DB" w:rsidP="00CC2574">
      <w:pPr>
        <w:pStyle w:val="Prrafodelista"/>
        <w:spacing w:before="150" w:after="75" w:line="240" w:lineRule="auto"/>
        <w:ind w:left="644"/>
        <w:jc w:val="both"/>
        <w:rPr>
          <w:rFonts w:ascii="Calibri" w:eastAsia="Times New Roman" w:hAnsi="Calibri" w:cs="Calibri"/>
          <w:color w:val="333333"/>
          <w:kern w:val="0"/>
          <w:sz w:val="22"/>
          <w:szCs w:val="22"/>
          <w:lang w:eastAsia="es-ES"/>
          <w14:ligatures w14:val="none"/>
        </w:rPr>
      </w:pPr>
      <w:r w:rsidRPr="00CC2574">
        <w:rPr>
          <w:rFonts w:ascii="Calibri" w:eastAsia="Times New Roman" w:hAnsi="Calibri" w:cs="Calibri"/>
          <w:color w:val="333333"/>
          <w:kern w:val="0"/>
          <w:sz w:val="22"/>
          <w:szCs w:val="22"/>
          <w:lang w:eastAsia="es-ES"/>
          <w14:ligatures w14:val="none"/>
        </w:rPr>
        <w:t>De modo que al final, muchos padres no saben qué es más peligroso: el partido de fútbol callejero, jugar al pañuelo y a las casitas, o conectarse a la cuenta abierta en</w:t>
      </w:r>
      <w:r w:rsidR="00CC2574" w:rsidRPr="00CC2574">
        <w:rPr>
          <w:rFonts w:ascii="Calibri" w:eastAsia="Times New Roman" w:hAnsi="Calibri" w:cs="Calibri"/>
          <w:color w:val="333333"/>
          <w:kern w:val="0"/>
          <w:sz w:val="22"/>
          <w:szCs w:val="22"/>
          <w:lang w:eastAsia="es-ES"/>
          <w14:ligatures w14:val="none"/>
        </w:rPr>
        <w:t xml:space="preserve"> </w:t>
      </w:r>
      <w:r w:rsidRPr="00CC2574">
        <w:rPr>
          <w:rFonts w:ascii="Calibri" w:eastAsia="Times New Roman" w:hAnsi="Calibri" w:cs="Calibri"/>
          <w:color w:val="333333"/>
          <w:kern w:val="0"/>
          <w:sz w:val="22"/>
          <w:szCs w:val="22"/>
          <w:lang w:eastAsia="es-ES"/>
          <w14:ligatures w14:val="none"/>
        </w:rPr>
        <w:t xml:space="preserve">o atropellar </w:t>
      </w:r>
      <w:r w:rsidRPr="00CC2574">
        <w:rPr>
          <w:rFonts w:ascii="Calibri" w:eastAsia="Times New Roman" w:hAnsi="Calibri" w:cs="Calibri"/>
          <w:color w:val="333333"/>
          <w:kern w:val="0"/>
          <w:sz w:val="22"/>
          <w:szCs w:val="22"/>
          <w:lang w:eastAsia="es-ES"/>
          <w14:ligatures w14:val="none"/>
        </w:rPr>
        <w:lastRenderedPageBreak/>
        <w:t>viejecitas como se realizaba en algunos videojuegos de moda hace unos pocos años. Elvira Lindo y los expertos americanos que ella menciona en su artículo en EL PAÍS prefieren el fútbol, el baloncesto y churro-media-manga.</w:t>
      </w:r>
    </w:p>
    <w:p w14:paraId="22F8E63C" w14:textId="77777777" w:rsidR="00B123DB" w:rsidRPr="00CC2574" w:rsidRDefault="00B123DB" w:rsidP="00B123DB">
      <w:pPr>
        <w:ind w:left="360"/>
        <w:rPr>
          <w:rFonts w:ascii="Calibri" w:hAnsi="Calibri" w:cs="Calibri"/>
          <w:sz w:val="22"/>
          <w:szCs w:val="22"/>
        </w:rPr>
      </w:pPr>
    </w:p>
    <w:sectPr w:rsidR="00B123DB" w:rsidRPr="00CC2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0A1C"/>
    <w:multiLevelType w:val="hybridMultilevel"/>
    <w:tmpl w:val="B8542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7F71ED"/>
    <w:multiLevelType w:val="hybridMultilevel"/>
    <w:tmpl w:val="24788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59219F"/>
    <w:multiLevelType w:val="hybridMultilevel"/>
    <w:tmpl w:val="B74425B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1E5C73"/>
    <w:multiLevelType w:val="hybridMultilevel"/>
    <w:tmpl w:val="8954BC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6751525">
    <w:abstractNumId w:val="1"/>
  </w:num>
  <w:num w:numId="2" w16cid:durableId="1919053012">
    <w:abstractNumId w:val="0"/>
  </w:num>
  <w:num w:numId="3" w16cid:durableId="1431968558">
    <w:abstractNumId w:val="2"/>
  </w:num>
  <w:num w:numId="4" w16cid:durableId="1925413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9E"/>
    <w:rsid w:val="002919D9"/>
    <w:rsid w:val="00643B9E"/>
    <w:rsid w:val="00652AF6"/>
    <w:rsid w:val="00846819"/>
    <w:rsid w:val="00B123DB"/>
    <w:rsid w:val="00CC2574"/>
    <w:rsid w:val="00D22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E1E"/>
  <w15:chartTrackingRefBased/>
  <w15:docId w15:val="{55690F2D-6281-4028-9015-29EB7917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3B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3B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3B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3B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3B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3B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3B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B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3B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3B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3B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3B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3B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3B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3B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3B9E"/>
    <w:rPr>
      <w:rFonts w:eastAsiaTheme="majorEastAsia" w:cstheme="majorBidi"/>
      <w:color w:val="272727" w:themeColor="text1" w:themeTint="D8"/>
    </w:rPr>
  </w:style>
  <w:style w:type="paragraph" w:styleId="Ttulo">
    <w:name w:val="Title"/>
    <w:basedOn w:val="Normal"/>
    <w:next w:val="Normal"/>
    <w:link w:val="TtuloCar"/>
    <w:uiPriority w:val="10"/>
    <w:qFormat/>
    <w:rsid w:val="0064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3B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3B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3B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3B9E"/>
    <w:pPr>
      <w:spacing w:before="160"/>
      <w:jc w:val="center"/>
    </w:pPr>
    <w:rPr>
      <w:i/>
      <w:iCs/>
      <w:color w:val="404040" w:themeColor="text1" w:themeTint="BF"/>
    </w:rPr>
  </w:style>
  <w:style w:type="character" w:customStyle="1" w:styleId="CitaCar">
    <w:name w:val="Cita Car"/>
    <w:basedOn w:val="Fuentedeprrafopredeter"/>
    <w:link w:val="Cita"/>
    <w:uiPriority w:val="29"/>
    <w:rsid w:val="00643B9E"/>
    <w:rPr>
      <w:i/>
      <w:iCs/>
      <w:color w:val="404040" w:themeColor="text1" w:themeTint="BF"/>
    </w:rPr>
  </w:style>
  <w:style w:type="paragraph" w:styleId="Prrafodelista">
    <w:name w:val="List Paragraph"/>
    <w:basedOn w:val="Normal"/>
    <w:uiPriority w:val="34"/>
    <w:qFormat/>
    <w:rsid w:val="00643B9E"/>
    <w:pPr>
      <w:ind w:left="720"/>
      <w:contextualSpacing/>
    </w:pPr>
  </w:style>
  <w:style w:type="character" w:styleId="nfasisintenso">
    <w:name w:val="Intense Emphasis"/>
    <w:basedOn w:val="Fuentedeprrafopredeter"/>
    <w:uiPriority w:val="21"/>
    <w:qFormat/>
    <w:rsid w:val="00643B9E"/>
    <w:rPr>
      <w:i/>
      <w:iCs/>
      <w:color w:val="0F4761" w:themeColor="accent1" w:themeShade="BF"/>
    </w:rPr>
  </w:style>
  <w:style w:type="paragraph" w:styleId="Citadestacada">
    <w:name w:val="Intense Quote"/>
    <w:basedOn w:val="Normal"/>
    <w:next w:val="Normal"/>
    <w:link w:val="CitadestacadaCar"/>
    <w:uiPriority w:val="30"/>
    <w:qFormat/>
    <w:rsid w:val="0064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3B9E"/>
    <w:rPr>
      <w:i/>
      <w:iCs/>
      <w:color w:val="0F4761" w:themeColor="accent1" w:themeShade="BF"/>
    </w:rPr>
  </w:style>
  <w:style w:type="character" w:styleId="Referenciaintensa">
    <w:name w:val="Intense Reference"/>
    <w:basedOn w:val="Fuentedeprrafopredeter"/>
    <w:uiPriority w:val="32"/>
    <w:qFormat/>
    <w:rsid w:val="00643B9E"/>
    <w:rPr>
      <w:b/>
      <w:bCs/>
      <w:smallCaps/>
      <w:color w:val="0F4761" w:themeColor="accent1" w:themeShade="BF"/>
      <w:spacing w:val="5"/>
    </w:rPr>
  </w:style>
  <w:style w:type="paragraph" w:styleId="NormalWeb">
    <w:name w:val="Normal (Web)"/>
    <w:basedOn w:val="Normal"/>
    <w:uiPriority w:val="99"/>
    <w:semiHidden/>
    <w:unhideWhenUsed/>
    <w:rsid w:val="00B123D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nfasis">
    <w:name w:val="Emphasis"/>
    <w:basedOn w:val="Fuentedeprrafopredeter"/>
    <w:uiPriority w:val="20"/>
    <w:qFormat/>
    <w:rsid w:val="00B12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919368">
      <w:bodyDiv w:val="1"/>
      <w:marLeft w:val="0"/>
      <w:marRight w:val="0"/>
      <w:marTop w:val="0"/>
      <w:marBottom w:val="0"/>
      <w:divBdr>
        <w:top w:val="none" w:sz="0" w:space="0" w:color="auto"/>
        <w:left w:val="none" w:sz="0" w:space="0" w:color="auto"/>
        <w:bottom w:val="none" w:sz="0" w:space="0" w:color="auto"/>
        <w:right w:val="none" w:sz="0" w:space="0" w:color="auto"/>
      </w:divBdr>
    </w:div>
    <w:div w:id="850024803">
      <w:bodyDiv w:val="1"/>
      <w:marLeft w:val="0"/>
      <w:marRight w:val="0"/>
      <w:marTop w:val="0"/>
      <w:marBottom w:val="0"/>
      <w:divBdr>
        <w:top w:val="none" w:sz="0" w:space="0" w:color="auto"/>
        <w:left w:val="none" w:sz="0" w:space="0" w:color="auto"/>
        <w:bottom w:val="none" w:sz="0" w:space="0" w:color="auto"/>
        <w:right w:val="none" w:sz="0" w:space="0" w:color="auto"/>
      </w:divBdr>
    </w:div>
    <w:div w:id="1211724179">
      <w:bodyDiv w:val="1"/>
      <w:marLeft w:val="0"/>
      <w:marRight w:val="0"/>
      <w:marTop w:val="0"/>
      <w:marBottom w:val="0"/>
      <w:divBdr>
        <w:top w:val="none" w:sz="0" w:space="0" w:color="auto"/>
        <w:left w:val="none" w:sz="0" w:space="0" w:color="auto"/>
        <w:bottom w:val="none" w:sz="0" w:space="0" w:color="auto"/>
        <w:right w:val="none" w:sz="0" w:space="0" w:color="auto"/>
      </w:divBdr>
      <w:divsChild>
        <w:div w:id="119690401">
          <w:marLeft w:val="0"/>
          <w:marRight w:val="0"/>
          <w:marTop w:val="150"/>
          <w:marBottom w:val="75"/>
          <w:divBdr>
            <w:top w:val="none" w:sz="0" w:space="0" w:color="auto"/>
            <w:left w:val="none" w:sz="0" w:space="0" w:color="auto"/>
            <w:bottom w:val="none" w:sz="0" w:space="0" w:color="auto"/>
            <w:right w:val="none" w:sz="0" w:space="0" w:color="auto"/>
          </w:divBdr>
        </w:div>
      </w:divsChild>
    </w:div>
    <w:div w:id="17313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1455</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cp:revision>
  <dcterms:created xsi:type="dcterms:W3CDTF">2024-10-08T18:41:00Z</dcterms:created>
  <dcterms:modified xsi:type="dcterms:W3CDTF">2024-10-08T18:41:00Z</dcterms:modified>
</cp:coreProperties>
</file>