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A3" w:rsidRDefault="00E579A3" w:rsidP="00EB7C8D">
      <w:proofErr w:type="spellStart"/>
      <w:r>
        <w:t>SOLUCIONARIO</w:t>
      </w:r>
      <w:proofErr w:type="spellEnd"/>
      <w:r>
        <w:t xml:space="preserve"> 25 DE </w:t>
      </w:r>
      <w:proofErr w:type="spellStart"/>
      <w:r>
        <w:t>MAYO</w:t>
      </w:r>
      <w:proofErr w:type="spellEnd"/>
    </w:p>
    <w:p w:rsidR="00EB7C8D" w:rsidRDefault="00EB7C8D" w:rsidP="00EB7C8D">
      <w:r>
        <w:t xml:space="preserve">Analiza </w:t>
      </w:r>
      <w:proofErr w:type="spellStart"/>
      <w:r>
        <w:t>tus</w:t>
      </w:r>
      <w:proofErr w:type="spellEnd"/>
      <w:r>
        <w:t xml:space="preserve"> competencias. Texto informativo</w:t>
      </w:r>
    </w:p>
    <w:p w:rsidR="00E96832" w:rsidRDefault="00EB7C8D" w:rsidP="00EB7C8D">
      <w:r>
        <w:t xml:space="preserve">1.  a Informar </w:t>
      </w:r>
      <w:proofErr w:type="spellStart"/>
      <w:r>
        <w:t>al</w:t>
      </w:r>
      <w:proofErr w:type="spellEnd"/>
      <w:r>
        <w:t xml:space="preserve"> lector. Aportan datos que permiten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los hábitos de lectur</w:t>
      </w:r>
      <w:r w:rsidR="00E96832">
        <w:t xml:space="preserve">a de los españoles </w:t>
      </w:r>
      <w:proofErr w:type="spellStart"/>
      <w:r w:rsidR="00E96832">
        <w:t>sin</w:t>
      </w:r>
      <w:proofErr w:type="spellEnd"/>
      <w:r w:rsidR="00E96832">
        <w:t xml:space="preserve"> ningún </w:t>
      </w:r>
      <w:proofErr w:type="spellStart"/>
      <w:r w:rsidR="00E96832">
        <w:t>ﬁ</w:t>
      </w:r>
      <w:r>
        <w:t>n</w:t>
      </w:r>
      <w:proofErr w:type="spellEnd"/>
      <w:r>
        <w:t xml:space="preserve"> publicitario. </w:t>
      </w:r>
    </w:p>
    <w:p w:rsidR="00994E30" w:rsidRDefault="00EB7C8D" w:rsidP="00EB7C8D">
      <w:r>
        <w:t>b El Ministerio de Educación, Cultura</w:t>
      </w:r>
      <w:r w:rsidR="00E96832">
        <w:t xml:space="preserve"> y Deporte. Parece una </w:t>
      </w:r>
      <w:proofErr w:type="spellStart"/>
      <w:r w:rsidR="00E96832">
        <w:t>fuente</w:t>
      </w:r>
      <w:proofErr w:type="spellEnd"/>
      <w:r w:rsidR="00E96832">
        <w:t xml:space="preserve"> </w:t>
      </w:r>
      <w:proofErr w:type="spellStart"/>
      <w:r w:rsidR="00E96832">
        <w:t>ﬁ</w:t>
      </w:r>
      <w:r>
        <w:t>able</w:t>
      </w:r>
      <w:proofErr w:type="spellEnd"/>
      <w:r>
        <w:t xml:space="preserve"> por </w:t>
      </w:r>
      <w:proofErr w:type="spellStart"/>
      <w:r>
        <w:t>su</w:t>
      </w:r>
      <w:proofErr w:type="spellEnd"/>
      <w:r>
        <w:t xml:space="preserve"> carácter institucional. </w:t>
      </w:r>
    </w:p>
    <w:p w:rsidR="00E96832" w:rsidRDefault="00EB7C8D" w:rsidP="00EB7C8D">
      <w:r>
        <w:t xml:space="preserve">c El dato más positivo es que el 92% de la </w:t>
      </w:r>
      <w:proofErr w:type="spellStart"/>
      <w:r>
        <w:t>población</w:t>
      </w:r>
      <w:proofErr w:type="spellEnd"/>
      <w:r>
        <w:t xml:space="preserve"> lee; el dato más negativo es que el 37% no lee libros. Importa que la </w:t>
      </w:r>
      <w:proofErr w:type="spellStart"/>
      <w:r>
        <w:t>población</w:t>
      </w:r>
      <w:proofErr w:type="spellEnd"/>
      <w:r>
        <w:t xml:space="preserve"> lea, pero </w:t>
      </w:r>
      <w:proofErr w:type="spellStart"/>
      <w:r>
        <w:t>también</w:t>
      </w:r>
      <w:proofErr w:type="spellEnd"/>
      <w:r>
        <w:t xml:space="preserve"> importa la </w:t>
      </w:r>
      <w:proofErr w:type="spellStart"/>
      <w:r>
        <w:t>c</w:t>
      </w:r>
      <w:r w:rsidR="00E96832">
        <w:t>alidad</w:t>
      </w:r>
      <w:proofErr w:type="spellEnd"/>
      <w:r w:rsidR="00E96832">
        <w:t xml:space="preserve"> de lo que lee. </w:t>
      </w:r>
    </w:p>
    <w:p w:rsidR="00A95BA3" w:rsidRDefault="00E96832" w:rsidP="00EB7C8D">
      <w:r>
        <w:t xml:space="preserve">d La </w:t>
      </w:r>
      <w:proofErr w:type="spellStart"/>
      <w:r>
        <w:t>gráﬁ</w:t>
      </w:r>
      <w:r w:rsidR="00EB7C8D">
        <w:t>ca</w:t>
      </w:r>
      <w:proofErr w:type="spellEnd"/>
      <w:r w:rsidR="00EB7C8D">
        <w:t xml:space="preserve"> de barras indica </w:t>
      </w:r>
      <w:proofErr w:type="spellStart"/>
      <w:r w:rsidR="00EB7C8D">
        <w:t>qué</w:t>
      </w:r>
      <w:proofErr w:type="spellEnd"/>
      <w:r w:rsidR="00EB7C8D">
        <w:t xml:space="preserve"> tipo de </w:t>
      </w:r>
      <w:r>
        <w:t xml:space="preserve">lectura </w:t>
      </w:r>
      <w:proofErr w:type="spellStart"/>
      <w:r>
        <w:t>preﬁ</w:t>
      </w:r>
      <w:r w:rsidR="00EB7C8D">
        <w:t>ere</w:t>
      </w:r>
      <w:proofErr w:type="spellEnd"/>
      <w:r w:rsidR="00EB7C8D">
        <w:t xml:space="preserve"> la </w:t>
      </w:r>
      <w:proofErr w:type="spellStart"/>
      <w:r w:rsidR="00EB7C8D">
        <w:t>población</w:t>
      </w:r>
      <w:proofErr w:type="spellEnd"/>
      <w:r w:rsidR="00EB7C8D">
        <w:t xml:space="preserve"> española (libros, revistas, peri</w:t>
      </w:r>
      <w:r>
        <w:t xml:space="preserve">ódicos, cómics, </w:t>
      </w:r>
      <w:proofErr w:type="spellStart"/>
      <w:r>
        <w:t>webs</w:t>
      </w:r>
      <w:proofErr w:type="spellEnd"/>
      <w:r>
        <w:t xml:space="preserve">…). La </w:t>
      </w:r>
      <w:proofErr w:type="spellStart"/>
      <w:r>
        <w:t>gráﬁ</w:t>
      </w:r>
      <w:r w:rsidR="00EB7C8D">
        <w:t>ca</w:t>
      </w:r>
      <w:proofErr w:type="spellEnd"/>
      <w:r w:rsidR="00EB7C8D">
        <w:t xml:space="preserve"> circular se concentra en la </w:t>
      </w:r>
      <w:proofErr w:type="spellStart"/>
      <w:r w:rsidR="00EB7C8D">
        <w:t>población</w:t>
      </w:r>
      <w:proofErr w:type="spellEnd"/>
      <w:r w:rsidR="00EB7C8D">
        <w:t xml:space="preserve"> que lee libros y nos informa de las </w:t>
      </w:r>
      <w:proofErr w:type="spellStart"/>
      <w:r w:rsidR="00EB7C8D">
        <w:t>razones</w:t>
      </w:r>
      <w:proofErr w:type="spellEnd"/>
      <w:r w:rsidR="00EB7C8D">
        <w:t xml:space="preserve"> por las </w:t>
      </w:r>
      <w:proofErr w:type="spellStart"/>
      <w:r w:rsidR="00EB7C8D">
        <w:t>cuales</w:t>
      </w:r>
      <w:proofErr w:type="spellEnd"/>
      <w:r w:rsidR="00EB7C8D">
        <w:t xml:space="preserve"> se leen (</w:t>
      </w:r>
      <w:proofErr w:type="spellStart"/>
      <w:r w:rsidR="00EB7C8D">
        <w:t>trabajo</w:t>
      </w:r>
      <w:proofErr w:type="spellEnd"/>
      <w:r w:rsidR="00EB7C8D">
        <w:t xml:space="preserve"> o estudios, ocio, ambos). </w:t>
      </w:r>
    </w:p>
    <w:p w:rsidR="00A95BA3" w:rsidRDefault="00EB7C8D" w:rsidP="00EB7C8D">
      <w:r>
        <w:t xml:space="preserve">e </w:t>
      </w:r>
      <w:proofErr w:type="spellStart"/>
      <w:r>
        <w:t>Sí</w:t>
      </w:r>
      <w:proofErr w:type="spellEnd"/>
      <w:r>
        <w:t xml:space="preserve">, </w:t>
      </w:r>
      <w:proofErr w:type="spellStart"/>
      <w:r>
        <w:t>señala</w:t>
      </w:r>
      <w:proofErr w:type="spellEnd"/>
      <w:r>
        <w:t xml:space="preserve"> que la </w:t>
      </w:r>
      <w:proofErr w:type="spellStart"/>
      <w:r>
        <w:t>estadística</w:t>
      </w:r>
      <w:proofErr w:type="spellEnd"/>
      <w:r>
        <w:t xml:space="preserve">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a los españoles </w:t>
      </w:r>
      <w:proofErr w:type="spellStart"/>
      <w:r>
        <w:t>mayores</w:t>
      </w:r>
      <w:proofErr w:type="spellEnd"/>
      <w:r>
        <w:t xml:space="preserve"> de 14 años. </w:t>
      </w:r>
    </w:p>
    <w:p w:rsidR="00A95BA3" w:rsidRDefault="00EB7C8D" w:rsidP="00EB7C8D">
      <w:r>
        <w:t xml:space="preserve">f </w:t>
      </w:r>
      <w:proofErr w:type="spellStart"/>
      <w:r>
        <w:t>Sí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en ese </w:t>
      </w:r>
      <w:proofErr w:type="spellStart"/>
      <w:r>
        <w:t>porcentaje</w:t>
      </w:r>
      <w:proofErr w:type="spellEnd"/>
      <w:r>
        <w:t xml:space="preserve"> se </w:t>
      </w:r>
      <w:proofErr w:type="spellStart"/>
      <w:r>
        <w:t>incluyen</w:t>
      </w:r>
      <w:proofErr w:type="spellEnd"/>
      <w:r>
        <w:t xml:space="preserve"> libros, revistas, periódicos, cómics, pero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webs</w:t>
      </w:r>
      <w:proofErr w:type="spellEnd"/>
      <w:r>
        <w:t xml:space="preserve">, </w:t>
      </w:r>
      <w:proofErr w:type="spellStart"/>
      <w:r>
        <w:t>blogs</w:t>
      </w:r>
      <w:proofErr w:type="spellEnd"/>
      <w:r>
        <w:t xml:space="preserve"> y foros. </w:t>
      </w:r>
    </w:p>
    <w:p w:rsidR="00A95BA3" w:rsidRDefault="00EB7C8D" w:rsidP="00EB7C8D">
      <w:r>
        <w:t xml:space="preserve">g Se leen más periódicos, 79,3% </w:t>
      </w:r>
      <w:proofErr w:type="spellStart"/>
      <w:r>
        <w:t>frente</w:t>
      </w:r>
      <w:proofErr w:type="spellEnd"/>
      <w:r>
        <w:t xml:space="preserve"> a 63%. </w:t>
      </w:r>
    </w:p>
    <w:p w:rsidR="00EB7C8D" w:rsidRDefault="00EB7C8D" w:rsidP="00EB7C8D">
      <w:r>
        <w:t xml:space="preserve">h Un 4% leen solo por </w:t>
      </w:r>
      <w:proofErr w:type="spellStart"/>
      <w:r>
        <w:t>trabajo</w:t>
      </w:r>
      <w:proofErr w:type="spellEnd"/>
      <w:r>
        <w:t xml:space="preserve"> o estudios. </w:t>
      </w:r>
    </w:p>
    <w:p w:rsidR="00EB7C8D" w:rsidRDefault="00EB7C8D" w:rsidP="00EB7C8D">
      <w:r>
        <w:t xml:space="preserve">2. Lectura de libros en la </w:t>
      </w:r>
      <w:proofErr w:type="spellStart"/>
      <w:r>
        <w:t>población</w:t>
      </w:r>
      <w:proofErr w:type="spellEnd"/>
      <w:r>
        <w:t xml:space="preserve"> española de 14 o más años</w:t>
      </w:r>
      <w:r w:rsidR="00A95BA3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54441" w:rsidTr="006E34FD">
        <w:tc>
          <w:tcPr>
            <w:tcW w:w="2831" w:type="dxa"/>
            <w:tcBorders>
              <w:top w:val="nil"/>
              <w:left w:val="nil"/>
            </w:tcBorders>
          </w:tcPr>
          <w:p w:rsidR="00054441" w:rsidRDefault="00054441" w:rsidP="00EB7C8D"/>
        </w:tc>
        <w:tc>
          <w:tcPr>
            <w:tcW w:w="2831" w:type="dxa"/>
          </w:tcPr>
          <w:p w:rsidR="00054441" w:rsidRDefault="000608F7" w:rsidP="00EB7C8D">
            <w:proofErr w:type="spellStart"/>
            <w:r>
              <w:t>Porcentaje</w:t>
            </w:r>
            <w:proofErr w:type="spellEnd"/>
          </w:p>
        </w:tc>
        <w:tc>
          <w:tcPr>
            <w:tcW w:w="2832" w:type="dxa"/>
          </w:tcPr>
          <w:p w:rsidR="00054441" w:rsidRDefault="000608F7" w:rsidP="00EB7C8D">
            <w:r>
              <w:t xml:space="preserve">Media de libros </w:t>
            </w:r>
            <w:proofErr w:type="spellStart"/>
            <w:r>
              <w:t>leídos</w:t>
            </w:r>
            <w:proofErr w:type="spellEnd"/>
          </w:p>
        </w:tc>
      </w:tr>
      <w:tr w:rsidR="00054441" w:rsidTr="00054441">
        <w:tc>
          <w:tcPr>
            <w:tcW w:w="2831" w:type="dxa"/>
          </w:tcPr>
          <w:p w:rsidR="00054441" w:rsidRDefault="000608F7" w:rsidP="00EB7C8D">
            <w:r>
              <w:t>No lee libros.</w:t>
            </w:r>
          </w:p>
        </w:tc>
        <w:tc>
          <w:tcPr>
            <w:tcW w:w="2831" w:type="dxa"/>
          </w:tcPr>
          <w:p w:rsidR="00054441" w:rsidRDefault="000608F7" w:rsidP="00EB7C8D">
            <w:r>
              <w:t>37%</w:t>
            </w:r>
          </w:p>
        </w:tc>
        <w:tc>
          <w:tcPr>
            <w:tcW w:w="2832" w:type="dxa"/>
          </w:tcPr>
          <w:p w:rsidR="00054441" w:rsidRDefault="000608F7" w:rsidP="00EB7C8D">
            <w:r>
              <w:t>0</w:t>
            </w:r>
          </w:p>
        </w:tc>
      </w:tr>
      <w:tr w:rsidR="00054441" w:rsidTr="00054441">
        <w:tc>
          <w:tcPr>
            <w:tcW w:w="2831" w:type="dxa"/>
          </w:tcPr>
          <w:p w:rsidR="00054441" w:rsidRDefault="000608F7" w:rsidP="00EB7C8D">
            <w:r>
              <w:t xml:space="preserve">Lee solo por </w:t>
            </w:r>
            <w:proofErr w:type="spellStart"/>
            <w:r>
              <w:t>trabajo</w:t>
            </w:r>
            <w:proofErr w:type="spellEnd"/>
            <w:r>
              <w:t xml:space="preserve"> o estudios.</w:t>
            </w:r>
          </w:p>
        </w:tc>
        <w:tc>
          <w:tcPr>
            <w:tcW w:w="2831" w:type="dxa"/>
          </w:tcPr>
          <w:p w:rsidR="00054441" w:rsidRDefault="000608F7" w:rsidP="00EB7C8D">
            <w:r>
              <w:t>4%</w:t>
            </w:r>
          </w:p>
        </w:tc>
        <w:tc>
          <w:tcPr>
            <w:tcW w:w="2832" w:type="dxa"/>
          </w:tcPr>
          <w:p w:rsidR="00054441" w:rsidRDefault="00715298" w:rsidP="00EB7C8D">
            <w:r>
              <w:t>4,3</w:t>
            </w:r>
          </w:p>
        </w:tc>
      </w:tr>
      <w:tr w:rsidR="00054441" w:rsidTr="00054441">
        <w:tc>
          <w:tcPr>
            <w:tcW w:w="2831" w:type="dxa"/>
          </w:tcPr>
          <w:p w:rsidR="00054441" w:rsidRDefault="00715298" w:rsidP="00EB7C8D">
            <w:r>
              <w:t xml:space="preserve">Lee solo en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libre.</w:t>
            </w:r>
          </w:p>
        </w:tc>
        <w:tc>
          <w:tcPr>
            <w:tcW w:w="2831" w:type="dxa"/>
          </w:tcPr>
          <w:p w:rsidR="00054441" w:rsidRDefault="00715298" w:rsidP="00EB7C8D">
            <w:r>
              <w:t>40,8%</w:t>
            </w:r>
          </w:p>
        </w:tc>
        <w:tc>
          <w:tcPr>
            <w:tcW w:w="2832" w:type="dxa"/>
          </w:tcPr>
          <w:p w:rsidR="00054441" w:rsidRDefault="00715298" w:rsidP="00EB7C8D">
            <w:r>
              <w:t>10,6</w:t>
            </w:r>
          </w:p>
        </w:tc>
      </w:tr>
      <w:tr w:rsidR="00054441" w:rsidTr="00054441">
        <w:tc>
          <w:tcPr>
            <w:tcW w:w="2831" w:type="dxa"/>
          </w:tcPr>
          <w:p w:rsidR="00054441" w:rsidRDefault="00715298" w:rsidP="00EB7C8D">
            <w:r>
              <w:t xml:space="preserve">Lee por </w:t>
            </w:r>
            <w:proofErr w:type="spellStart"/>
            <w:r>
              <w:t>trabajo</w:t>
            </w:r>
            <w:proofErr w:type="spellEnd"/>
            <w:r>
              <w:t xml:space="preserve">/estudios y en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libre.</w:t>
            </w:r>
          </w:p>
        </w:tc>
        <w:tc>
          <w:tcPr>
            <w:tcW w:w="2831" w:type="dxa"/>
          </w:tcPr>
          <w:p w:rsidR="00054441" w:rsidRDefault="00715298" w:rsidP="00EB7C8D">
            <w:r>
              <w:t>18,2%</w:t>
            </w:r>
          </w:p>
        </w:tc>
        <w:tc>
          <w:tcPr>
            <w:tcW w:w="2832" w:type="dxa"/>
          </w:tcPr>
          <w:p w:rsidR="00715298" w:rsidRDefault="00715298" w:rsidP="00715298">
            <w:r>
              <w:t>13,4</w:t>
            </w:r>
          </w:p>
          <w:p w:rsidR="00054441" w:rsidRDefault="00054441" w:rsidP="00EB7C8D"/>
        </w:tc>
      </w:tr>
    </w:tbl>
    <w:p w:rsidR="00054441" w:rsidRDefault="00054441" w:rsidP="00EB7C8D"/>
    <w:p w:rsidR="00F40184" w:rsidRDefault="00EB7C8D" w:rsidP="00EB7C8D">
      <w:r>
        <w:t>3. a Gustan más las novelas de intriga y misterio, seguidas de las históricas. Gustan menos las novelas romántica</w:t>
      </w:r>
      <w:r w:rsidR="00F40184">
        <w:t xml:space="preserve">s, seguidas de las de ciencia </w:t>
      </w:r>
      <w:proofErr w:type="spellStart"/>
      <w:r w:rsidR="00F40184">
        <w:t>ﬁ</w:t>
      </w:r>
      <w:r>
        <w:t>cción</w:t>
      </w:r>
      <w:proofErr w:type="spellEnd"/>
      <w:r>
        <w:t xml:space="preserve">. </w:t>
      </w:r>
    </w:p>
    <w:p w:rsidR="00994E30" w:rsidRDefault="00EB7C8D" w:rsidP="00EB7C8D">
      <w:r>
        <w:t>4. Una media de 7,325 libros (0 + 5,3 + 10,6 + 13,4 / 4)</w:t>
      </w:r>
      <w:r w:rsidR="00F40184">
        <w:t xml:space="preserve">. </w:t>
      </w:r>
    </w:p>
    <w:p w:rsidR="00BE2151" w:rsidRDefault="00F40184" w:rsidP="00EB7C8D">
      <w:r>
        <w:t xml:space="preserve">5. a Los </w:t>
      </w:r>
      <w:proofErr w:type="spellStart"/>
      <w:r>
        <w:t>porcentajes</w:t>
      </w:r>
      <w:proofErr w:type="spellEnd"/>
      <w:r>
        <w:t xml:space="preserve"> del </w:t>
      </w:r>
      <w:proofErr w:type="spellStart"/>
      <w:r>
        <w:t>gráﬁ</w:t>
      </w:r>
      <w:r w:rsidR="00EB7C8D">
        <w:t>co</w:t>
      </w:r>
      <w:proofErr w:type="spellEnd"/>
      <w:r w:rsidR="00EB7C8D">
        <w:t xml:space="preserve"> circular son complementarios entre </w:t>
      </w:r>
      <w:proofErr w:type="spellStart"/>
      <w:r w:rsidR="00EB7C8D">
        <w:t>sí</w:t>
      </w:r>
      <w:proofErr w:type="spellEnd"/>
      <w:r w:rsidR="00EB7C8D">
        <w:t xml:space="preserve">, una opción </w:t>
      </w:r>
      <w:proofErr w:type="spellStart"/>
      <w:r w:rsidR="00EB7C8D">
        <w:t>excluye</w:t>
      </w:r>
      <w:proofErr w:type="spellEnd"/>
      <w:r w:rsidR="00EB7C8D">
        <w:t xml:space="preserve"> </w:t>
      </w:r>
      <w:proofErr w:type="spellStart"/>
      <w:r w:rsidR="00EB7C8D">
        <w:t>ot</w:t>
      </w:r>
      <w:r>
        <w:t>ra</w:t>
      </w:r>
      <w:proofErr w:type="spellEnd"/>
      <w:r>
        <w:t xml:space="preserve">. Los </w:t>
      </w:r>
      <w:proofErr w:type="spellStart"/>
      <w:r>
        <w:t>porcentajes</w:t>
      </w:r>
      <w:proofErr w:type="spellEnd"/>
      <w:r>
        <w:t xml:space="preserve"> de los </w:t>
      </w:r>
      <w:proofErr w:type="spellStart"/>
      <w:r>
        <w:t>gráﬁ</w:t>
      </w:r>
      <w:r w:rsidR="00EB7C8D">
        <w:t>cos</w:t>
      </w:r>
      <w:proofErr w:type="spellEnd"/>
      <w:r w:rsidR="00EB7C8D">
        <w:t xml:space="preserve"> de barra no lo son, se solapan entre </w:t>
      </w:r>
      <w:proofErr w:type="spellStart"/>
      <w:r w:rsidR="00EB7C8D">
        <w:t>sí</w:t>
      </w:r>
      <w:proofErr w:type="spellEnd"/>
      <w:r w:rsidR="00EB7C8D">
        <w:t xml:space="preserve">, </w:t>
      </w:r>
      <w:proofErr w:type="spellStart"/>
      <w:r w:rsidR="00EB7C8D">
        <w:t>habrá</w:t>
      </w:r>
      <w:proofErr w:type="spellEnd"/>
      <w:r w:rsidR="00EB7C8D">
        <w:t xml:space="preserve"> </w:t>
      </w:r>
      <w:proofErr w:type="spellStart"/>
      <w:r w:rsidR="00EB7C8D">
        <w:t>gente</w:t>
      </w:r>
      <w:proofErr w:type="spellEnd"/>
      <w:r w:rsidR="00EB7C8D">
        <w:t xml:space="preserve"> que lea libros y </w:t>
      </w:r>
      <w:proofErr w:type="spellStart"/>
      <w:r w:rsidR="00EB7C8D">
        <w:t>además</w:t>
      </w:r>
      <w:proofErr w:type="spellEnd"/>
      <w:r w:rsidR="00EB7C8D">
        <w:t xml:space="preserve"> revistas y periódicos, por lo que computará en todos </w:t>
      </w:r>
      <w:proofErr w:type="spellStart"/>
      <w:r w:rsidR="00EB7C8D">
        <w:t>estos</w:t>
      </w:r>
      <w:proofErr w:type="spellEnd"/>
      <w:r w:rsidR="00EB7C8D">
        <w:t xml:space="preserve"> </w:t>
      </w:r>
      <w:r w:rsidR="00EB7C8D" w:rsidRPr="00EB7C8D">
        <w:t>apartados.</w:t>
      </w:r>
    </w:p>
    <w:p w:rsidR="00EB7C8D" w:rsidRDefault="00D446D5" w:rsidP="00EB7C8D">
      <w:r>
        <w:t>b</w:t>
      </w:r>
      <w:bookmarkStart w:id="0" w:name="_GoBack"/>
      <w:bookmarkEnd w:id="0"/>
      <w:r w:rsidR="0088022B">
        <w:t xml:space="preserve"> </w:t>
      </w:r>
      <w:r w:rsidR="005A626E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241"/>
        <w:gridCol w:w="2832"/>
      </w:tblGrid>
      <w:tr w:rsidR="006E34FD" w:rsidTr="00D446D5">
        <w:trPr>
          <w:trHeight w:val="278"/>
        </w:trPr>
        <w:tc>
          <w:tcPr>
            <w:tcW w:w="421" w:type="dxa"/>
            <w:tcBorders>
              <w:top w:val="nil"/>
              <w:left w:val="nil"/>
            </w:tcBorders>
          </w:tcPr>
          <w:p w:rsidR="006E34FD" w:rsidRDefault="006E34FD" w:rsidP="00EB7C8D"/>
        </w:tc>
        <w:tc>
          <w:tcPr>
            <w:tcW w:w="5241" w:type="dxa"/>
          </w:tcPr>
          <w:p w:rsidR="006E34FD" w:rsidRDefault="005A626E" w:rsidP="00EB7C8D">
            <w:proofErr w:type="spellStart"/>
            <w:r>
              <w:t>Nombre</w:t>
            </w:r>
            <w:proofErr w:type="spellEnd"/>
          </w:p>
        </w:tc>
        <w:tc>
          <w:tcPr>
            <w:tcW w:w="2832" w:type="dxa"/>
          </w:tcPr>
          <w:p w:rsidR="006E34FD" w:rsidRDefault="005A626E" w:rsidP="00EB7C8D">
            <w:r>
              <w:t>Lectores diarios (</w:t>
            </w:r>
            <w:proofErr w:type="spellStart"/>
            <w:r>
              <w:t>EGM</w:t>
            </w:r>
            <w:proofErr w:type="spellEnd"/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t>1</w:t>
            </w:r>
          </w:p>
        </w:tc>
        <w:tc>
          <w:tcPr>
            <w:tcW w:w="5241" w:type="dxa"/>
          </w:tcPr>
          <w:p w:rsidR="006E34FD" w:rsidRDefault="0088022B" w:rsidP="00EB7C8D">
            <w:r>
              <w:t>El País</w:t>
            </w:r>
          </w:p>
        </w:tc>
        <w:tc>
          <w:tcPr>
            <w:tcW w:w="2832" w:type="dxa"/>
          </w:tcPr>
          <w:p w:rsidR="006E34FD" w:rsidRDefault="0088022B" w:rsidP="00EB7C8D">
            <w:r>
              <w:t xml:space="preserve"> 1.862.000  </w:t>
            </w:r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t>2</w:t>
            </w:r>
          </w:p>
        </w:tc>
        <w:tc>
          <w:tcPr>
            <w:tcW w:w="5241" w:type="dxa"/>
          </w:tcPr>
          <w:p w:rsidR="006E34FD" w:rsidRDefault="0088022B" w:rsidP="00EB7C8D">
            <w:r>
              <w:t>20 Minutos</w:t>
            </w:r>
          </w:p>
        </w:tc>
        <w:tc>
          <w:tcPr>
            <w:tcW w:w="2832" w:type="dxa"/>
          </w:tcPr>
          <w:p w:rsidR="006E34FD" w:rsidRDefault="0088022B" w:rsidP="00EB7C8D">
            <w:r>
              <w:t xml:space="preserve">1.661.000  </w:t>
            </w:r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t>3</w:t>
            </w:r>
          </w:p>
        </w:tc>
        <w:tc>
          <w:tcPr>
            <w:tcW w:w="5241" w:type="dxa"/>
          </w:tcPr>
          <w:p w:rsidR="006E34FD" w:rsidRDefault="0088022B" w:rsidP="00EB7C8D">
            <w:r>
              <w:t>El Mundo</w:t>
            </w:r>
          </w:p>
        </w:tc>
        <w:tc>
          <w:tcPr>
            <w:tcW w:w="2832" w:type="dxa"/>
          </w:tcPr>
          <w:p w:rsidR="006E34FD" w:rsidRDefault="0088022B" w:rsidP="00EB7C8D">
            <w:r>
              <w:t>1.170.000</w:t>
            </w:r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t>4</w:t>
            </w:r>
          </w:p>
        </w:tc>
        <w:tc>
          <w:tcPr>
            <w:tcW w:w="5241" w:type="dxa"/>
          </w:tcPr>
          <w:p w:rsidR="006E34FD" w:rsidRDefault="0088022B" w:rsidP="00EB7C8D">
            <w:r>
              <w:t xml:space="preserve">La </w:t>
            </w:r>
            <w:proofErr w:type="spellStart"/>
            <w:r>
              <w:t>Vanguardia</w:t>
            </w:r>
            <w:proofErr w:type="spellEnd"/>
          </w:p>
        </w:tc>
        <w:tc>
          <w:tcPr>
            <w:tcW w:w="2832" w:type="dxa"/>
          </w:tcPr>
          <w:p w:rsidR="006E34FD" w:rsidRDefault="0088022B" w:rsidP="00EB7C8D">
            <w:r>
              <w:t xml:space="preserve">790.000  </w:t>
            </w:r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t>5</w:t>
            </w:r>
          </w:p>
        </w:tc>
        <w:tc>
          <w:tcPr>
            <w:tcW w:w="5241" w:type="dxa"/>
          </w:tcPr>
          <w:p w:rsidR="006E34FD" w:rsidRDefault="0088022B" w:rsidP="00EB7C8D">
            <w:r>
              <w:t xml:space="preserve">El Periódico de </w:t>
            </w:r>
            <w:proofErr w:type="spellStart"/>
            <w:r>
              <w:t>Catalunya</w:t>
            </w:r>
            <w:proofErr w:type="spellEnd"/>
          </w:p>
        </w:tc>
        <w:tc>
          <w:tcPr>
            <w:tcW w:w="2832" w:type="dxa"/>
          </w:tcPr>
          <w:p w:rsidR="006E34FD" w:rsidRDefault="0088022B" w:rsidP="00EB7C8D">
            <w:r>
              <w:t xml:space="preserve">625.000  </w:t>
            </w:r>
          </w:p>
        </w:tc>
      </w:tr>
      <w:tr w:rsidR="006E34FD" w:rsidTr="006E34FD">
        <w:tc>
          <w:tcPr>
            <w:tcW w:w="421" w:type="dxa"/>
          </w:tcPr>
          <w:p w:rsidR="006E34FD" w:rsidRDefault="005A626E" w:rsidP="00EB7C8D">
            <w:r>
              <w:lastRenderedPageBreak/>
              <w:t>6</w:t>
            </w:r>
          </w:p>
        </w:tc>
        <w:tc>
          <w:tcPr>
            <w:tcW w:w="5241" w:type="dxa"/>
          </w:tcPr>
          <w:p w:rsidR="006E34FD" w:rsidRDefault="0088022B" w:rsidP="00EB7C8D">
            <w:proofErr w:type="spellStart"/>
            <w:r>
              <w:t>ABC</w:t>
            </w:r>
            <w:proofErr w:type="spellEnd"/>
          </w:p>
        </w:tc>
        <w:tc>
          <w:tcPr>
            <w:tcW w:w="2832" w:type="dxa"/>
          </w:tcPr>
          <w:p w:rsidR="006E34FD" w:rsidRDefault="0088022B" w:rsidP="00EB7C8D">
            <w:r>
              <w:t>601.000</w:t>
            </w:r>
          </w:p>
        </w:tc>
      </w:tr>
      <w:tr w:rsidR="006E34FD" w:rsidTr="006E34FD">
        <w:tc>
          <w:tcPr>
            <w:tcW w:w="421" w:type="dxa"/>
          </w:tcPr>
          <w:p w:rsidR="006E34FD" w:rsidRDefault="006E34FD" w:rsidP="00EB7C8D"/>
        </w:tc>
        <w:tc>
          <w:tcPr>
            <w:tcW w:w="5241" w:type="dxa"/>
          </w:tcPr>
          <w:p w:rsidR="006E34FD" w:rsidRDefault="0088022B" w:rsidP="00EB7C8D">
            <w:r>
              <w:t>TOTAL LECTORES</w:t>
            </w:r>
          </w:p>
        </w:tc>
        <w:tc>
          <w:tcPr>
            <w:tcW w:w="2832" w:type="dxa"/>
          </w:tcPr>
          <w:p w:rsidR="006E34FD" w:rsidRDefault="0088022B" w:rsidP="00EB7C8D">
            <w:r>
              <w:t>6.709.000</w:t>
            </w:r>
          </w:p>
        </w:tc>
      </w:tr>
    </w:tbl>
    <w:p w:rsidR="006E34FD" w:rsidRDefault="006E34FD" w:rsidP="00EB7C8D"/>
    <w:sectPr w:rsidR="006E3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8D"/>
    <w:rsid w:val="00054441"/>
    <w:rsid w:val="000608F7"/>
    <w:rsid w:val="00334A0C"/>
    <w:rsid w:val="005A626E"/>
    <w:rsid w:val="00656B45"/>
    <w:rsid w:val="006E34FD"/>
    <w:rsid w:val="00715298"/>
    <w:rsid w:val="0088022B"/>
    <w:rsid w:val="00994E30"/>
    <w:rsid w:val="00A95BA3"/>
    <w:rsid w:val="00D446D5"/>
    <w:rsid w:val="00E579A3"/>
    <w:rsid w:val="00E96832"/>
    <w:rsid w:val="00EB7C8D"/>
    <w:rsid w:val="00EE7DF9"/>
    <w:rsid w:val="00F40184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CB96B-3FC7-4317-B78C-313DF66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8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2020-05-25T16:53:00Z</dcterms:created>
  <dcterms:modified xsi:type="dcterms:W3CDTF">2020-05-25T18:44:00Z</dcterms:modified>
</cp:coreProperties>
</file>