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TEMA SAÚDE E ENFERMIDADE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Unha enfermidade infecciosa e que as súas vías de entrada poden ser 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Respiratoria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Dixestiva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Xenitourinaria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Cutánea 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Pero as persoas e os animais podemos ser a vez infectados e a fonte de infección . As formas de transmisión desde a fonte de infección ata un organismo pode ser 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Contaxio directo</w:t>
      </w:r>
      <w:r w:rsidDel="00000000" w:rsidR="00000000" w:rsidRPr="00000000">
        <w:rPr>
          <w:rtl w:val="0"/>
        </w:rPr>
        <w:t xml:space="preserve"> : contacto físico , ou por esbirros…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Transmisión  indirecto </w:t>
      </w:r>
      <w:r w:rsidDel="00000000" w:rsidR="00000000" w:rsidRPr="00000000">
        <w:rPr>
          <w:rtl w:val="0"/>
        </w:rPr>
        <w:t xml:space="preserve">: non hai contacto directo entre a fonte e o organismo , p.ex ao tocar obxectos , ou </w:t>
      </w:r>
      <w:r w:rsidDel="00000000" w:rsidR="00000000" w:rsidRPr="00000000">
        <w:rPr>
          <w:b w:val="1"/>
          <w:rtl w:val="0"/>
        </w:rPr>
        <w:t xml:space="preserve">vectores ( animais que transmiten os axentes patóxenos).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P.ex . mosca Tse-Tse na enfemidade do sono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O noso organismo cando sofre a invasión dun axente patóxeno , pon en marcha o seu sistema inmunitario 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O sistema inmunitario é un conxunto de estruturaas e procesos biolóxicos encargados de detectar e destruír calquera axente estraño que nos invade .Os seus compoñentes principais son os glóbulos brancos ou leucocitos 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A </w:t>
      </w:r>
      <w:r w:rsidDel="00000000" w:rsidR="00000000" w:rsidRPr="00000000">
        <w:rPr>
          <w:b w:val="1"/>
          <w:u w:val="single"/>
          <w:rtl w:val="0"/>
        </w:rPr>
        <w:t xml:space="preserve">primeira barreira de defensa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do noso organismo →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Son as superficies a través das cales o corpo se relaciona co medio externo. : Pel e mucosas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 segunda barreira </w:t>
      </w:r>
      <w:r w:rsidDel="00000000" w:rsidR="00000000" w:rsidRPr="00000000">
        <w:rPr>
          <w:rtl w:val="0"/>
        </w:rPr>
        <w:t xml:space="preserve">: Se os microorganismos chegan a penetrar no interior do organismo e invaden o medio interno , actívase a segunda barreira fronte a infección , é a </w:t>
      </w:r>
      <w:r w:rsidDel="00000000" w:rsidR="00000000" w:rsidRPr="00000000">
        <w:rPr>
          <w:b w:val="1"/>
          <w:rtl w:val="0"/>
        </w:rPr>
        <w:t xml:space="preserve">resposta celular inespecífica</w:t>
      </w:r>
      <w:r w:rsidDel="00000000" w:rsidR="00000000" w:rsidRPr="00000000">
        <w:rPr>
          <w:rtl w:val="0"/>
        </w:rPr>
        <w:t xml:space="preserve"> , chamada así porque actúa sobre unha grande diversidade de microorganismos. A defensa son as </w:t>
      </w:r>
      <w:r w:rsidDel="00000000" w:rsidR="00000000" w:rsidRPr="00000000">
        <w:rPr>
          <w:b w:val="1"/>
          <w:rtl w:val="0"/>
        </w:rPr>
        <w:t xml:space="preserve">células fagocitarias ou fagocitos .(macrófagos)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Esta reacción do organismo á infección coñecese como resposta inflamatoria 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367338" cy="330777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3307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última barreira </w:t>
      </w:r>
      <w:r w:rsidDel="00000000" w:rsidR="00000000" w:rsidRPr="00000000">
        <w:rPr>
          <w:rtl w:val="0"/>
        </w:rPr>
        <w:t xml:space="preserve">: Cando se excede a barreira da fagocitose ,ponse en marcha o sistema inmunitario ,a resposta inmune é unha reacción </w:t>
      </w:r>
      <w:r w:rsidDel="00000000" w:rsidR="00000000" w:rsidRPr="00000000">
        <w:rPr>
          <w:b w:val="1"/>
          <w:rtl w:val="0"/>
        </w:rPr>
        <w:t xml:space="preserve"> específica</w:t>
      </w:r>
      <w:r w:rsidDel="00000000" w:rsidR="00000000" w:rsidRPr="00000000">
        <w:rPr>
          <w:rtl w:val="0"/>
        </w:rPr>
        <w:t xml:space="preserve"> ante a entrada no organismo de calquera molécula estraña .Neste intre ,os ganglios linfáticos próximos a zona invadida inflámanse 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795525</wp:posOffset>
            </wp:positionV>
            <wp:extent cx="3805606" cy="3714562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5606" cy="3714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Todos os procesos inmunes están relacionados cós </w:t>
      </w:r>
      <w:r w:rsidDel="00000000" w:rsidR="00000000" w:rsidRPr="00000000">
        <w:rPr>
          <w:b w:val="1"/>
          <w:rtl w:val="0"/>
        </w:rPr>
        <w:t xml:space="preserve">linfocitos</w:t>
      </w:r>
      <w:r w:rsidDel="00000000" w:rsidR="00000000" w:rsidRPr="00000000">
        <w:rPr>
          <w:rtl w:val="0"/>
        </w:rPr>
        <w:t xml:space="preserve"> , un tipo especial de glóbulos brancos . Todos os linfocitos  se xeran, como o resto de células sanguíneas , na medula vermella dos ósos. 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Existen dous tipos de linfocitos 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Linfocitos B</w:t>
      </w:r>
      <w:r w:rsidDel="00000000" w:rsidR="00000000" w:rsidRPr="00000000">
        <w:rPr>
          <w:rtl w:val="0"/>
        </w:rPr>
        <w:t xml:space="preserve"> : produtores de de anticorpos 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Linfocitos T</w:t>
      </w:r>
      <w:r w:rsidDel="00000000" w:rsidR="00000000" w:rsidRPr="00000000">
        <w:rPr>
          <w:rtl w:val="0"/>
        </w:rPr>
        <w:t xml:space="preserve">: destrutores de células estrañas, como cancerosas ou infectadas por virus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360"/>
        <w:jc w:val="both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Anticorpos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moléculas producidas polos linfocitos B como resposta á presenza dun antíxeno , e destinadas a unirse especificamente a e</w:t>
      </w:r>
      <w:r w:rsidDel="00000000" w:rsidR="00000000" w:rsidRPr="00000000">
        <w:rPr>
          <w:rtl w:val="0"/>
        </w:rPr>
        <w:t xml:space="preserve">l </w:t>
      </w:r>
    </w:p>
    <w:p w:rsidR="00000000" w:rsidDel="00000000" w:rsidP="00000000" w:rsidRDefault="00000000" w:rsidRPr="00000000" w14:paraId="0000001B">
      <w:pPr>
        <w:tabs>
          <w:tab w:val="left" w:pos="1470"/>
        </w:tabs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Antíxenos </w:t>
      </w:r>
      <w:r w:rsidDel="00000000" w:rsidR="00000000" w:rsidRPr="00000000">
        <w:rPr>
          <w:b w:val="1"/>
          <w:rtl w:val="0"/>
        </w:rPr>
        <w:t xml:space="preserve">: Calquera molécula allea ao organismo capaz de desencadear unha resposta inmune.</w:t>
      </w:r>
    </w:p>
    <w:p w:rsidR="00000000" w:rsidDel="00000000" w:rsidP="00000000" w:rsidRDefault="00000000" w:rsidRPr="00000000" w14:paraId="0000001C">
      <w:pPr>
        <w:tabs>
          <w:tab w:val="left" w:pos="1470"/>
        </w:tabs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 RESPOSTA INMUNITARIA </w:t>
      </w:r>
    </w:p>
    <w:p w:rsidR="00000000" w:rsidDel="00000000" w:rsidP="00000000" w:rsidRDefault="00000000" w:rsidRPr="00000000" w14:paraId="0000001D">
      <w:pPr>
        <w:tabs>
          <w:tab w:val="left" w:pos="1470"/>
        </w:tabs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 o conxunto de procesos  que se desencadean cando un axente alleo( ANTÍXENO)  penetra no  organismo , e este non o recoñece como propio. É polo tanto unha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resposta específica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é prodúcese sempre que exista un contacto co axente invasor.</w:t>
      </w:r>
    </w:p>
    <w:p w:rsidR="00000000" w:rsidDel="00000000" w:rsidP="00000000" w:rsidRDefault="00000000" w:rsidRPr="00000000" w14:paraId="0000001E">
      <w:pPr>
        <w:tabs>
          <w:tab w:val="left" w:pos="1470"/>
        </w:tabs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Hai dous tipos de resposta :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3549692" cy="2109122"/>
            <wp:effectExtent b="0" l="0" r="0" t="0"/>
            <wp:wrapSquare wrapText="bothSides" distB="0" distT="0" distL="0" distR="0"/>
            <wp:docPr descr="Resultado de imagen de respuesta inmunitaria secundaria" id="3" name="image2.png"/>
            <a:graphic>
              <a:graphicData uri="http://schemas.openxmlformats.org/drawingml/2006/picture">
                <pic:pic>
                  <pic:nvPicPr>
                    <pic:cNvPr descr="Resultado de imagen de respuesta inmunitaria secundari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9692" cy="21091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pos="1470"/>
        </w:tabs>
        <w:spacing w:line="276" w:lineRule="auto"/>
        <w:ind w:left="144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Resposta primaria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 Prodúcese ante o primeiro contacto cun antíxeno . Este proceso é necesario para que o organismo teña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memoria inmunitaria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 É unha resposta lenta 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pos="1470"/>
        </w:tabs>
        <w:spacing w:line="276" w:lineRule="auto"/>
        <w:ind w:left="144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Resposta secundaria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Prodúcese nun segundo contacto có antíxeno ,é unha resposta mais curta , xa que existen células memoria que recoñecen o antíxeno , e rapidamente proliferan. A produción de anticorpos é mais rápido e de maior intensidade. </w:t>
      </w:r>
    </w:p>
    <w:p w:rsidR="00000000" w:rsidDel="00000000" w:rsidP="00000000" w:rsidRDefault="00000000" w:rsidRPr="00000000" w14:paraId="00000021">
      <w:pPr>
        <w:tabs>
          <w:tab w:val="left" w:pos="1470"/>
        </w:tabs>
        <w:spacing w:after="200" w:line="276" w:lineRule="auto"/>
        <w:ind w:left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resposta secundaria é tan rápida e efectiva , grazas a memoria inmunolóxica, o antíxeno é eliminado sen que chegue a producirse ningún síntoma de enfermidade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INMUNIDADE -INMUNIZACIÓN 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 inmunidade a resistencia que presentan os organismos fronte unha  infección.O organismo posúe un sistema inmunitario innato que a nai lle transfire ao feto  ,  o embarazo e quen lle proporciona un mecanismo de defensa nas primeiras etapas da vida. Ao longo do desenvolvemento , é substituído polo sistema inmunitario adaptativo 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5343525" cy="26479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2647950"/>
                          <a:chOff x="0" y="0"/>
                          <a:chExt cx="5343525" cy="26479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343525" cy="2647950"/>
                            <a:chOff x="0" y="0"/>
                            <a:chExt cx="5343525" cy="26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343525" cy="26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608" y="1362472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17642" y="1377506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6"/>
                                    <w:vertAlign w:val="baseline"/>
                                  </w:rPr>
                                  <w:t xml:space="preserve">INMUNIDADE</w:t>
                                </w:r>
                              </w:p>
                            </w:txbxContent>
                          </wps:txbx>
                          <wps:bodyPr anchorCtr="0" anchor="ctr" bIns="8250" lIns="8250" spcFirstLastPara="1" rIns="8250" wrap="square" tIns="825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 rot="-2142401">
                              <a:off x="981673" y="1454102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3B649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 rot="-2142401">
                              <a:off x="1221882" y="1458905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439845" y="1067325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1454879" y="1082359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6"/>
                                    <w:vertAlign w:val="baseline"/>
                                  </w:rPr>
                                  <w:t xml:space="preserve">INMUNIDADE ADAPTATIVA</w:t>
                                </w:r>
                              </w:p>
                            </w:txbxContent>
                          </wps:txbx>
                          <wps:bodyPr anchorCtr="0" anchor="ctr" bIns="8250" lIns="8250" spcFirstLastPara="1" rIns="8250" wrap="square" tIns="825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 rot="-3310531">
                              <a:off x="2312224" y="1011381"/>
                              <a:ext cx="719076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1" name="Shape 11"/>
                          <wps:spPr>
                            <a:xfrm rot="-3310531">
                              <a:off x="2653785" y="1010851"/>
                              <a:ext cx="35953" cy="359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877082" y="477031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2892116" y="492065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6"/>
                                    <w:vertAlign w:val="baseline"/>
                                  </w:rPr>
                                  <w:t xml:space="preserve">NATURAL </w:t>
                                </w:r>
                              </w:p>
                            </w:txbxContent>
                          </wps:txbx>
                          <wps:bodyPr anchorCtr="0" anchor="ctr" bIns="8250" lIns="8250" spcFirstLastPara="1" rIns="8250" wrap="square" tIns="825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 rot="-2142401">
                              <a:off x="3856147" y="568661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5" name="Shape 15"/>
                          <wps:spPr>
                            <a:xfrm rot="-2142401">
                              <a:off x="4096356" y="573465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314318" y="181884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4329352" y="196918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PASIVA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6.99999809265137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leite materno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 rot="2142401">
                              <a:off x="3856147" y="863808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9" name="Shape 19"/>
                          <wps:spPr>
                            <a:xfrm rot="2142401">
                              <a:off x="4096356" y="868612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314318" y="772178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1" name="Shape 21"/>
                          <wps:spPr>
                            <a:xfrm>
                              <a:off x="4329352" y="787212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ACTIVA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6.99999809265137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16"/>
                                    <w:vertAlign w:val="baseline"/>
                                  </w:rPr>
                                  <w:t xml:space="preserve">tras pasar unha enfermidade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 rot="3310531">
                              <a:off x="2312224" y="1601675"/>
                              <a:ext cx="719076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3" name="Shape 23"/>
                          <wps:spPr>
                            <a:xfrm rot="3310531">
                              <a:off x="2653785" y="1601144"/>
                              <a:ext cx="35953" cy="359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877082" y="1657619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5" name="Shape 25"/>
                          <wps:spPr>
                            <a:xfrm>
                              <a:off x="2892116" y="1672653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6"/>
                                    <w:vertAlign w:val="baseline"/>
                                  </w:rPr>
                                  <w:t xml:space="preserve">ARTIFCIAL </w:t>
                                </w:r>
                              </w:p>
                            </w:txbxContent>
                          </wps:txbx>
                          <wps:bodyPr anchorCtr="0" anchor="ctr" bIns="8250" lIns="8250" spcFirstLastPara="1" rIns="8250" wrap="square" tIns="825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 rot="-2142401">
                              <a:off x="3856147" y="1749249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7" name="Shape 27"/>
                          <wps:spPr>
                            <a:xfrm rot="-2142401">
                              <a:off x="4096356" y="1754052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314318" y="1362472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9" name="Shape 29"/>
                          <wps:spPr>
                            <a:xfrm>
                              <a:off x="4329352" y="1377506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PASIVA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6.99999809265137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18"/>
                                    <w:vertAlign w:val="baseline"/>
                                  </w:rPr>
                                  <w:t xml:space="preserve">tras introducir soros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 rot="2142401">
                              <a:off x="3856147" y="2044395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4674A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1" name="Shape 31"/>
                          <wps:spPr>
                            <a:xfrm rot="2142401">
                              <a:off x="4096356" y="2049199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4314318" y="1952766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3" name="Shape 33"/>
                          <wps:spPr>
                            <a:xfrm>
                              <a:off x="4329352" y="1967800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ACTIVA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6.99999809265137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vacinas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 rot="2142401">
                              <a:off x="981673" y="1749249"/>
                              <a:ext cx="505703" cy="3489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3B649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5" name="Shape 35"/>
                          <wps:spPr>
                            <a:xfrm rot="2142401">
                              <a:off x="1221882" y="1754052"/>
                              <a:ext cx="25285" cy="2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0" lIns="12700" spcFirstLastPara="1" rIns="12700" wrap="square" tIns="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439845" y="1657619"/>
                              <a:ext cx="1026597" cy="513298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chemeClr val="lt2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7" name="Shape 37"/>
                          <wps:spPr>
                            <a:xfrm>
                              <a:off x="1454879" y="1672653"/>
                              <a:ext cx="996529" cy="483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6"/>
                                    <w:vertAlign w:val="baseline"/>
                                  </w:rPr>
                                  <w:t xml:space="preserve">INMUNIDADE INNATA</w:t>
                                </w:r>
                              </w:p>
                            </w:txbxContent>
                          </wps:txbx>
                          <wps:bodyPr anchorCtr="0" anchor="ctr" bIns="8250" lIns="8250" spcFirstLastPara="1" rIns="8250" wrap="square" tIns="825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43525" cy="26479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2647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470"/>
        </w:tabs>
        <w:spacing w:line="276" w:lineRule="auto"/>
        <w:ind w:left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inmunización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consiste en inducir artificialmente o estado inmune fronte unha enfermidade . </w:t>
      </w:r>
    </w:p>
    <w:p w:rsidR="00000000" w:rsidDel="00000000" w:rsidP="00000000" w:rsidRDefault="00000000" w:rsidRPr="00000000" w14:paraId="00000026">
      <w:pPr>
        <w:tabs>
          <w:tab w:val="left" w:pos="1470"/>
        </w:tabs>
        <w:spacing w:line="276" w:lineRule="auto"/>
        <w:ind w:left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tabs>
          <w:tab w:val="left" w:pos="1470"/>
        </w:tabs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SOROS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É unha inmunización pasiva , que consiste en dar protección fronte a unha enfermidade en curso inxectando un preparado de anticorpos específicos . O seu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efecto é inmediato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 as poucas horas da súa administración) pero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pouco duradeiro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non xera memoria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</w:t>
      </w:r>
    </w:p>
    <w:p w:rsidR="00000000" w:rsidDel="00000000" w:rsidP="00000000" w:rsidRDefault="00000000" w:rsidRPr="00000000" w14:paraId="00000028">
      <w:pPr>
        <w:tabs>
          <w:tab w:val="left" w:pos="1470"/>
        </w:tabs>
        <w:spacing w:line="276" w:lineRule="auto"/>
        <w:ind w:left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Empreganse principalmente contra toxinas circulantes do tétano, difteria , rabia, hepatite A e B.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tabs>
          <w:tab w:val="left" w:pos="1470"/>
        </w:tabs>
        <w:spacing w:line="276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VACINAS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É unha inmunización activa , consiste en introduir un axente patóxeno que perdeu a súa virulencia pero con capacidade antixénica nun organismo san que  inducen o sistema inmunitario a producir anticorpos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Courier New"/>
  <w:font w:name="Wingding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