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7DF43" w14:textId="77777777" w:rsidR="00DF0FA1" w:rsidRDefault="003A2C86" w:rsidP="003A2C86">
      <w:pPr>
        <w:jc w:val="center"/>
        <w:rPr>
          <w:rFonts w:ascii="Arial" w:hAnsi="Arial" w:cs="Arial"/>
          <w:b/>
          <w:bCs/>
          <w:color w:val="333333"/>
          <w:sz w:val="28"/>
          <w:szCs w:val="28"/>
        </w:rPr>
      </w:pPr>
      <w:r w:rsidRPr="003A2C86">
        <w:rPr>
          <w:rFonts w:ascii="Arial" w:hAnsi="Arial" w:cs="Arial"/>
          <w:b/>
          <w:bCs/>
          <w:color w:val="333333"/>
          <w:sz w:val="28"/>
          <w:szCs w:val="28"/>
        </w:rPr>
        <w:t xml:space="preserve">DATOS SOBRE </w:t>
      </w:r>
      <w:r>
        <w:rPr>
          <w:rFonts w:ascii="Arial" w:hAnsi="Arial" w:cs="Arial"/>
          <w:b/>
          <w:bCs/>
          <w:color w:val="333333"/>
          <w:sz w:val="28"/>
          <w:szCs w:val="28"/>
        </w:rPr>
        <w:t xml:space="preserve">AS DIFERENZAS DE XÉNERO </w:t>
      </w:r>
    </w:p>
    <w:p w14:paraId="02907A93" w14:textId="37572FF7" w:rsidR="003A2C86" w:rsidRPr="003A2C86" w:rsidRDefault="003A2C86" w:rsidP="003A2C86">
      <w:pPr>
        <w:jc w:val="center"/>
        <w:rPr>
          <w:rFonts w:ascii="Arial" w:hAnsi="Arial" w:cs="Arial"/>
          <w:b/>
          <w:bCs/>
          <w:color w:val="333333"/>
          <w:sz w:val="28"/>
          <w:szCs w:val="28"/>
        </w:rPr>
      </w:pPr>
      <w:r>
        <w:rPr>
          <w:rFonts w:ascii="Arial" w:hAnsi="Arial" w:cs="Arial"/>
          <w:b/>
          <w:bCs/>
          <w:color w:val="333333"/>
          <w:sz w:val="28"/>
          <w:szCs w:val="28"/>
        </w:rPr>
        <w:t>NO MERCADO LABORAL</w:t>
      </w:r>
    </w:p>
    <w:p w14:paraId="528ADE2B" w14:textId="429CE096" w:rsidR="003A2C86" w:rsidRDefault="003A2C86">
      <w:pPr>
        <w:rPr>
          <w:rFonts w:ascii="Helvetica" w:hAnsi="Helvetica" w:cs="Helvetica"/>
          <w:b/>
          <w:bCs/>
          <w:color w:val="333333"/>
          <w:sz w:val="20"/>
          <w:szCs w:val="20"/>
        </w:rPr>
      </w:pPr>
    </w:p>
    <w:p w14:paraId="1760ACC4" w14:textId="29546D29" w:rsidR="00DF0FA1" w:rsidRPr="00DF0FA1" w:rsidRDefault="00DF0FA1">
      <w:pPr>
        <w:rPr>
          <w:rFonts w:ascii="Arial" w:hAnsi="Arial" w:cs="Arial"/>
          <w:b/>
          <w:bCs/>
          <w:color w:val="333333"/>
          <w:sz w:val="24"/>
          <w:szCs w:val="24"/>
        </w:rPr>
      </w:pPr>
      <w:r w:rsidRPr="00DF0FA1">
        <w:rPr>
          <w:rFonts w:ascii="Arial" w:hAnsi="Arial" w:cs="Arial"/>
          <w:b/>
          <w:bCs/>
          <w:color w:val="333333"/>
          <w:sz w:val="24"/>
          <w:szCs w:val="24"/>
        </w:rPr>
        <w:t>Fenda Salarial</w:t>
      </w:r>
    </w:p>
    <w:p w14:paraId="1CC2B13E" w14:textId="6E940FC0" w:rsidR="003A2C86" w:rsidRDefault="003A2C86" w:rsidP="00C40BE8">
      <w:pPr>
        <w:spacing w:line="36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O </w:t>
      </w:r>
      <w:proofErr w:type="gramStart"/>
      <w:r>
        <w:rPr>
          <w:rFonts w:ascii="Arial" w:hAnsi="Arial" w:cs="Arial"/>
          <w:color w:val="333333"/>
          <w:sz w:val="24"/>
          <w:szCs w:val="24"/>
        </w:rPr>
        <w:t xml:space="preserve">informe </w:t>
      </w:r>
      <w:r w:rsidRPr="003A2C86">
        <w:rPr>
          <w:rFonts w:ascii="Arial" w:hAnsi="Arial" w:cs="Arial"/>
          <w:color w:val="333333"/>
          <w:sz w:val="24"/>
          <w:szCs w:val="24"/>
        </w:rPr>
        <w:t xml:space="preserve"> do</w:t>
      </w:r>
      <w:proofErr w:type="gramEnd"/>
      <w:r w:rsidRPr="003A2C86">
        <w:rPr>
          <w:rFonts w:ascii="Arial" w:hAnsi="Arial" w:cs="Arial"/>
          <w:color w:val="333333"/>
          <w:sz w:val="24"/>
          <w:szCs w:val="24"/>
        </w:rPr>
        <w:t xml:space="preserve"> </w:t>
      </w:r>
      <w:r w:rsidRPr="00DF0FA1">
        <w:rPr>
          <w:rFonts w:ascii="Arial" w:hAnsi="Arial" w:cs="Arial"/>
          <w:color w:val="333333"/>
          <w:sz w:val="24"/>
          <w:szCs w:val="24"/>
          <w:u w:val="single"/>
        </w:rPr>
        <w:t xml:space="preserve">Sindicato </w:t>
      </w:r>
      <w:proofErr w:type="spellStart"/>
      <w:r w:rsidRPr="00DF0FA1">
        <w:rPr>
          <w:rFonts w:ascii="Arial" w:hAnsi="Arial" w:cs="Arial"/>
          <w:color w:val="333333"/>
          <w:sz w:val="24"/>
          <w:szCs w:val="24"/>
          <w:u w:val="single"/>
        </w:rPr>
        <w:t>Comisións</w:t>
      </w:r>
      <w:proofErr w:type="spellEnd"/>
      <w:r w:rsidRPr="00DF0FA1">
        <w:rPr>
          <w:rFonts w:ascii="Arial" w:hAnsi="Arial" w:cs="Arial"/>
          <w:color w:val="333333"/>
          <w:sz w:val="24"/>
          <w:szCs w:val="24"/>
          <w:u w:val="single"/>
        </w:rPr>
        <w:t xml:space="preserve"> </w:t>
      </w:r>
      <w:proofErr w:type="spellStart"/>
      <w:r w:rsidRPr="00DF0FA1">
        <w:rPr>
          <w:rFonts w:ascii="Arial" w:hAnsi="Arial" w:cs="Arial"/>
          <w:color w:val="333333"/>
          <w:sz w:val="24"/>
          <w:szCs w:val="24"/>
          <w:u w:val="single"/>
        </w:rPr>
        <w:t>Obreiras</w:t>
      </w:r>
      <w:proofErr w:type="spellEnd"/>
      <w:r w:rsidRPr="003A2C86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3A2C86">
        <w:rPr>
          <w:rFonts w:ascii="Arial" w:hAnsi="Arial" w:cs="Arial"/>
          <w:color w:val="333333"/>
          <w:sz w:val="24"/>
          <w:szCs w:val="24"/>
        </w:rPr>
        <w:t>co</w:t>
      </w:r>
      <w:proofErr w:type="spellEnd"/>
      <w:r w:rsidRPr="003A2C86">
        <w:rPr>
          <w:rFonts w:ascii="Arial" w:hAnsi="Arial" w:cs="Arial"/>
          <w:color w:val="333333"/>
          <w:sz w:val="24"/>
          <w:szCs w:val="24"/>
        </w:rPr>
        <w:t xml:space="preserve"> gallo do Día Europeo pola </w:t>
      </w:r>
      <w:proofErr w:type="spellStart"/>
      <w:r w:rsidRPr="003A2C86">
        <w:rPr>
          <w:rFonts w:ascii="Arial" w:hAnsi="Arial" w:cs="Arial"/>
          <w:color w:val="333333"/>
          <w:sz w:val="24"/>
          <w:szCs w:val="24"/>
        </w:rPr>
        <w:t>Igualdade</w:t>
      </w:r>
      <w:proofErr w:type="spellEnd"/>
      <w:r w:rsidRPr="003A2C86">
        <w:rPr>
          <w:rFonts w:ascii="Arial" w:hAnsi="Arial" w:cs="Arial"/>
          <w:color w:val="333333"/>
          <w:sz w:val="24"/>
          <w:szCs w:val="24"/>
        </w:rPr>
        <w:t xml:space="preserve"> Salarial de </w:t>
      </w:r>
      <w:proofErr w:type="spellStart"/>
      <w:r w:rsidRPr="003A2C86">
        <w:rPr>
          <w:rFonts w:ascii="Arial" w:hAnsi="Arial" w:cs="Arial"/>
          <w:color w:val="333333"/>
          <w:sz w:val="24"/>
          <w:szCs w:val="24"/>
        </w:rPr>
        <w:t>Homes</w:t>
      </w:r>
      <w:proofErr w:type="spellEnd"/>
      <w:r w:rsidRPr="003A2C86">
        <w:rPr>
          <w:rFonts w:ascii="Arial" w:hAnsi="Arial" w:cs="Arial"/>
          <w:color w:val="333333"/>
          <w:sz w:val="24"/>
          <w:szCs w:val="24"/>
        </w:rPr>
        <w:t xml:space="preserve"> e Mulleres (22 de </w:t>
      </w:r>
      <w:proofErr w:type="spellStart"/>
      <w:r w:rsidRPr="003A2C86">
        <w:rPr>
          <w:rFonts w:ascii="Arial" w:hAnsi="Arial" w:cs="Arial"/>
          <w:color w:val="333333"/>
          <w:sz w:val="24"/>
          <w:szCs w:val="24"/>
        </w:rPr>
        <w:t>febreiro</w:t>
      </w:r>
      <w:proofErr w:type="spellEnd"/>
      <w:r w:rsidRPr="003A2C86">
        <w:rPr>
          <w:rFonts w:ascii="Arial" w:hAnsi="Arial" w:cs="Arial"/>
          <w:color w:val="333333"/>
          <w:sz w:val="24"/>
          <w:szCs w:val="24"/>
        </w:rPr>
        <w:t>)</w:t>
      </w:r>
      <w:r>
        <w:rPr>
          <w:rFonts w:ascii="Arial" w:hAnsi="Arial" w:cs="Arial"/>
          <w:color w:val="333333"/>
          <w:sz w:val="24"/>
          <w:szCs w:val="24"/>
        </w:rPr>
        <w:t xml:space="preserve">, sobre a fenda salarial en Galicia referido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ao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2023, os datos falan por si mesmos:</w:t>
      </w:r>
    </w:p>
    <w:p w14:paraId="0C3888F8" w14:textId="6FEB5201" w:rsidR="003A2C86" w:rsidRDefault="003A2C86">
      <w:pPr>
        <w:rPr>
          <w:rFonts w:ascii="Arial" w:hAnsi="Arial" w:cs="Arial"/>
          <w:color w:val="333333"/>
          <w:sz w:val="24"/>
          <w:szCs w:val="24"/>
        </w:rPr>
      </w:pPr>
    </w:p>
    <w:p w14:paraId="31B5EE3E" w14:textId="477DCB98" w:rsidR="003A2C86" w:rsidRDefault="003A2C86">
      <w:pPr>
        <w:rPr>
          <w:rFonts w:ascii="Arial" w:hAnsi="Arial" w:cs="Arial"/>
          <w:color w:val="333333"/>
          <w:sz w:val="24"/>
          <w:szCs w:val="24"/>
        </w:rPr>
      </w:pPr>
      <w:r w:rsidRPr="003A2C86">
        <w:rPr>
          <w:rFonts w:ascii="Arial" w:hAnsi="Arial" w:cs="Arial"/>
          <w:color w:val="333333"/>
          <w:sz w:val="24"/>
          <w:szCs w:val="24"/>
        </w:rPr>
        <w:drawing>
          <wp:inline distT="0" distB="0" distL="0" distR="0" wp14:anchorId="4DE53065" wp14:editId="1921F9EE">
            <wp:extent cx="5400040" cy="240474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0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27018" w14:textId="7565D039" w:rsidR="00DF0FA1" w:rsidRDefault="00DF0FA1">
      <w:pPr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47AA2E2B" w14:textId="7C295A0C" w:rsidR="00DF0FA1" w:rsidRPr="00DF0FA1" w:rsidRDefault="00DF0FA1" w:rsidP="00C40BE8">
      <w:pPr>
        <w:spacing w:line="360" w:lineRule="auto"/>
        <w:jc w:val="both"/>
        <w:rPr>
          <w:rFonts w:ascii="Arial" w:hAnsi="Arial" w:cs="Arial"/>
          <w:color w:val="333333"/>
          <w:sz w:val="24"/>
          <w:szCs w:val="24"/>
        </w:rPr>
      </w:pPr>
      <w:r w:rsidRPr="00DF0FA1">
        <w:rPr>
          <w:rFonts w:ascii="Arial" w:hAnsi="Arial" w:cs="Arial"/>
          <w:color w:val="333333"/>
          <w:sz w:val="24"/>
          <w:szCs w:val="24"/>
        </w:rPr>
        <w:t xml:space="preserve">Do mesmo </w:t>
      </w:r>
      <w:proofErr w:type="spellStart"/>
      <w:r w:rsidRPr="00DF0FA1">
        <w:rPr>
          <w:rFonts w:ascii="Arial" w:hAnsi="Arial" w:cs="Arial"/>
          <w:color w:val="333333"/>
          <w:sz w:val="24"/>
          <w:szCs w:val="24"/>
        </w:rPr>
        <w:t>xeito</w:t>
      </w:r>
      <w:proofErr w:type="spellEnd"/>
      <w:r w:rsidRPr="00DF0FA1">
        <w:rPr>
          <w:rFonts w:ascii="Arial" w:hAnsi="Arial" w:cs="Arial"/>
          <w:color w:val="333333"/>
          <w:sz w:val="24"/>
          <w:szCs w:val="24"/>
        </w:rPr>
        <w:t xml:space="preserve">, o sindicato </w:t>
      </w:r>
      <w:r w:rsidRPr="00C40BE8">
        <w:rPr>
          <w:rFonts w:ascii="Arial" w:hAnsi="Arial" w:cs="Arial"/>
          <w:color w:val="333333"/>
          <w:sz w:val="24"/>
          <w:szCs w:val="24"/>
        </w:rPr>
        <w:t>UGT-Galicia</w:t>
      </w:r>
      <w:r w:rsidRPr="00DF0FA1">
        <w:rPr>
          <w:rFonts w:ascii="Arial" w:hAnsi="Arial" w:cs="Arial"/>
          <w:color w:val="333333"/>
          <w:sz w:val="24"/>
          <w:szCs w:val="24"/>
        </w:rPr>
        <w:t xml:space="preserve"> denuncia que a </w:t>
      </w:r>
      <w:r>
        <w:rPr>
          <w:rFonts w:ascii="Arial" w:hAnsi="Arial" w:cs="Arial"/>
          <w:color w:val="333333"/>
          <w:sz w:val="24"/>
          <w:szCs w:val="24"/>
        </w:rPr>
        <w:t>fenda</w:t>
      </w:r>
      <w:r w:rsidRPr="00DF0FA1">
        <w:rPr>
          <w:rFonts w:ascii="Arial" w:hAnsi="Arial" w:cs="Arial"/>
          <w:color w:val="333333"/>
          <w:sz w:val="24"/>
          <w:szCs w:val="24"/>
        </w:rPr>
        <w:t xml:space="preserve"> salarial entre </w:t>
      </w:r>
      <w:proofErr w:type="spellStart"/>
      <w:r w:rsidRPr="00DF0FA1">
        <w:rPr>
          <w:rFonts w:ascii="Arial" w:hAnsi="Arial" w:cs="Arial"/>
          <w:color w:val="333333"/>
          <w:sz w:val="24"/>
          <w:szCs w:val="24"/>
        </w:rPr>
        <w:t>homes</w:t>
      </w:r>
      <w:proofErr w:type="spellEnd"/>
      <w:r w:rsidRPr="00DF0FA1">
        <w:rPr>
          <w:rFonts w:ascii="Arial" w:hAnsi="Arial" w:cs="Arial"/>
          <w:color w:val="333333"/>
          <w:sz w:val="24"/>
          <w:szCs w:val="24"/>
        </w:rPr>
        <w:t xml:space="preserve"> e mulleres persiste.  </w:t>
      </w:r>
      <w:proofErr w:type="spellStart"/>
      <w:r w:rsidRPr="00DF0FA1">
        <w:rPr>
          <w:rFonts w:ascii="Arial" w:hAnsi="Arial" w:cs="Arial"/>
          <w:color w:val="333333"/>
          <w:sz w:val="24"/>
          <w:szCs w:val="24"/>
        </w:rPr>
        <w:t>Aínda</w:t>
      </w:r>
      <w:proofErr w:type="spellEnd"/>
      <w:r w:rsidRPr="00DF0FA1">
        <w:rPr>
          <w:rFonts w:ascii="Arial" w:hAnsi="Arial" w:cs="Arial"/>
          <w:color w:val="333333"/>
          <w:sz w:val="24"/>
          <w:szCs w:val="24"/>
        </w:rPr>
        <w:t xml:space="preserve"> que </w:t>
      </w:r>
      <w:proofErr w:type="spellStart"/>
      <w:r w:rsidRPr="00DF0FA1">
        <w:rPr>
          <w:rFonts w:ascii="Arial" w:hAnsi="Arial" w:cs="Arial"/>
          <w:color w:val="333333"/>
          <w:sz w:val="24"/>
          <w:szCs w:val="24"/>
        </w:rPr>
        <w:t>baixa</w:t>
      </w:r>
      <w:proofErr w:type="spellEnd"/>
      <w:r w:rsidRPr="00DF0FA1">
        <w:rPr>
          <w:rFonts w:ascii="Arial" w:hAnsi="Arial" w:cs="Arial"/>
          <w:color w:val="333333"/>
          <w:sz w:val="24"/>
          <w:szCs w:val="24"/>
        </w:rPr>
        <w:t xml:space="preserve"> en relación a </w:t>
      </w:r>
      <w:proofErr w:type="spellStart"/>
      <w:r w:rsidRPr="00DF0FA1">
        <w:rPr>
          <w:rFonts w:ascii="Arial" w:hAnsi="Arial" w:cs="Arial"/>
          <w:color w:val="333333"/>
          <w:sz w:val="24"/>
          <w:szCs w:val="24"/>
        </w:rPr>
        <w:t>anos</w:t>
      </w:r>
      <w:proofErr w:type="spellEnd"/>
      <w:r w:rsidRPr="00DF0FA1">
        <w:rPr>
          <w:rFonts w:ascii="Arial" w:hAnsi="Arial" w:cs="Arial"/>
          <w:color w:val="333333"/>
          <w:sz w:val="24"/>
          <w:szCs w:val="24"/>
        </w:rPr>
        <w:t xml:space="preserve"> precedentes, o sindicato </w:t>
      </w:r>
      <w:proofErr w:type="spellStart"/>
      <w:r w:rsidRPr="00DF0FA1">
        <w:rPr>
          <w:rFonts w:ascii="Arial" w:hAnsi="Arial" w:cs="Arial"/>
          <w:color w:val="333333"/>
          <w:sz w:val="24"/>
          <w:szCs w:val="24"/>
        </w:rPr>
        <w:t>recolle</w:t>
      </w:r>
      <w:proofErr w:type="spellEnd"/>
      <w:r w:rsidRPr="00DF0FA1">
        <w:rPr>
          <w:rFonts w:ascii="Arial" w:hAnsi="Arial" w:cs="Arial"/>
          <w:color w:val="333333"/>
          <w:sz w:val="24"/>
          <w:szCs w:val="24"/>
        </w:rPr>
        <w:t xml:space="preserve"> que a brecha salarial </w:t>
      </w:r>
      <w:proofErr w:type="spellStart"/>
      <w:r w:rsidRPr="00DF0FA1">
        <w:rPr>
          <w:rFonts w:ascii="Arial" w:hAnsi="Arial" w:cs="Arial"/>
          <w:color w:val="333333"/>
          <w:sz w:val="24"/>
          <w:szCs w:val="24"/>
        </w:rPr>
        <w:t>é</w:t>
      </w:r>
      <w:proofErr w:type="spellEnd"/>
      <w:r w:rsidRPr="00DF0FA1">
        <w:rPr>
          <w:rFonts w:ascii="Arial" w:hAnsi="Arial" w:cs="Arial"/>
          <w:color w:val="333333"/>
          <w:sz w:val="24"/>
          <w:szCs w:val="24"/>
        </w:rPr>
        <w:t xml:space="preserve"> do 17,7% (a nivel de toda España), segundo a </w:t>
      </w:r>
      <w:proofErr w:type="spellStart"/>
      <w:r w:rsidRPr="00DF0FA1">
        <w:rPr>
          <w:rFonts w:ascii="Arial" w:hAnsi="Arial" w:cs="Arial"/>
          <w:color w:val="333333"/>
          <w:sz w:val="24"/>
          <w:szCs w:val="24"/>
        </w:rPr>
        <w:t>Enquisa</w:t>
      </w:r>
      <w:proofErr w:type="spellEnd"/>
      <w:r w:rsidRPr="00DF0FA1">
        <w:rPr>
          <w:rFonts w:ascii="Arial" w:hAnsi="Arial" w:cs="Arial"/>
          <w:color w:val="333333"/>
          <w:sz w:val="24"/>
          <w:szCs w:val="24"/>
        </w:rPr>
        <w:t xml:space="preserve"> Anual de </w:t>
      </w:r>
      <w:proofErr w:type="spellStart"/>
      <w:r w:rsidRPr="00DF0FA1">
        <w:rPr>
          <w:rFonts w:ascii="Arial" w:hAnsi="Arial" w:cs="Arial"/>
          <w:color w:val="333333"/>
          <w:sz w:val="24"/>
          <w:szCs w:val="24"/>
        </w:rPr>
        <w:t>Estrutura</w:t>
      </w:r>
      <w:proofErr w:type="spellEnd"/>
      <w:r w:rsidRPr="00DF0FA1">
        <w:rPr>
          <w:rFonts w:ascii="Arial" w:hAnsi="Arial" w:cs="Arial"/>
          <w:color w:val="333333"/>
          <w:sz w:val="24"/>
          <w:szCs w:val="24"/>
        </w:rPr>
        <w:t xml:space="preserve"> Salarial do INE (2022); </w:t>
      </w:r>
      <w:proofErr w:type="gramStart"/>
      <w:r w:rsidRPr="00DF0FA1">
        <w:rPr>
          <w:rFonts w:ascii="Arial" w:hAnsi="Arial" w:cs="Arial"/>
          <w:color w:val="333333"/>
          <w:sz w:val="24"/>
          <w:szCs w:val="24"/>
        </w:rPr>
        <w:t>este fenda</w:t>
      </w:r>
      <w:proofErr w:type="gramEnd"/>
      <w:r w:rsidRPr="00DF0FA1">
        <w:rPr>
          <w:rFonts w:ascii="Arial" w:hAnsi="Arial" w:cs="Arial"/>
          <w:color w:val="333333"/>
          <w:sz w:val="24"/>
          <w:szCs w:val="24"/>
        </w:rPr>
        <w:t xml:space="preserve"> sobe ata o 26% se </w:t>
      </w:r>
      <w:proofErr w:type="spellStart"/>
      <w:r w:rsidRPr="00DF0FA1">
        <w:rPr>
          <w:rFonts w:ascii="Arial" w:hAnsi="Arial" w:cs="Arial"/>
          <w:color w:val="333333"/>
          <w:sz w:val="24"/>
          <w:szCs w:val="24"/>
        </w:rPr>
        <w:t>se</w:t>
      </w:r>
      <w:proofErr w:type="spellEnd"/>
      <w:r w:rsidRPr="00DF0FA1">
        <w:rPr>
          <w:rFonts w:ascii="Arial" w:hAnsi="Arial" w:cs="Arial"/>
          <w:color w:val="333333"/>
          <w:sz w:val="24"/>
          <w:szCs w:val="24"/>
        </w:rPr>
        <w:t xml:space="preserve"> analiza solo o sector privado</w:t>
      </w:r>
    </w:p>
    <w:p w14:paraId="0BEF86C0" w14:textId="58D3742B" w:rsidR="00EE0E67" w:rsidRPr="00C40BE8" w:rsidRDefault="00EE0E67" w:rsidP="00187A86">
      <w:pPr>
        <w:spacing w:line="360" w:lineRule="auto"/>
        <w:jc w:val="both"/>
        <w:rPr>
          <w:rFonts w:ascii="Arial" w:hAnsi="Arial" w:cs="Arial"/>
          <w:color w:val="333333"/>
          <w:sz w:val="24"/>
          <w:szCs w:val="24"/>
        </w:rPr>
      </w:pPr>
      <w:proofErr w:type="spellStart"/>
      <w:r w:rsidRPr="00C40BE8">
        <w:rPr>
          <w:rFonts w:ascii="Arial" w:hAnsi="Arial" w:cs="Arial"/>
          <w:color w:val="333333"/>
          <w:sz w:val="24"/>
          <w:szCs w:val="24"/>
        </w:rPr>
        <w:t>Na</w:t>
      </w:r>
      <w:proofErr w:type="spellEnd"/>
      <w:r w:rsidRPr="00C40BE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40BE8">
        <w:rPr>
          <w:rFonts w:ascii="Arial" w:hAnsi="Arial" w:cs="Arial"/>
          <w:color w:val="333333"/>
          <w:sz w:val="24"/>
          <w:szCs w:val="24"/>
        </w:rPr>
        <w:t>súa</w:t>
      </w:r>
      <w:proofErr w:type="spellEnd"/>
      <w:r w:rsidRPr="00C40BE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40BE8">
        <w:rPr>
          <w:rFonts w:ascii="Arial" w:hAnsi="Arial" w:cs="Arial"/>
          <w:color w:val="333333"/>
          <w:sz w:val="24"/>
          <w:szCs w:val="24"/>
        </w:rPr>
        <w:t>páxina</w:t>
      </w:r>
      <w:proofErr w:type="spellEnd"/>
      <w:r w:rsidRPr="00C40BE8">
        <w:rPr>
          <w:rFonts w:ascii="Arial" w:hAnsi="Arial" w:cs="Arial"/>
          <w:color w:val="333333"/>
          <w:sz w:val="24"/>
          <w:szCs w:val="24"/>
        </w:rPr>
        <w:t xml:space="preserve"> web, o sindicato </w:t>
      </w:r>
      <w:proofErr w:type="spellStart"/>
      <w:r w:rsidRPr="00C40BE8">
        <w:rPr>
          <w:rFonts w:ascii="Arial" w:hAnsi="Arial" w:cs="Arial"/>
          <w:color w:val="333333"/>
          <w:sz w:val="24"/>
          <w:szCs w:val="24"/>
        </w:rPr>
        <w:t>conclúe</w:t>
      </w:r>
      <w:proofErr w:type="spellEnd"/>
      <w:r w:rsidRPr="00C40BE8">
        <w:rPr>
          <w:rFonts w:ascii="Arial" w:hAnsi="Arial" w:cs="Arial"/>
          <w:color w:val="333333"/>
          <w:sz w:val="24"/>
          <w:szCs w:val="24"/>
        </w:rPr>
        <w:t xml:space="preserve"> que </w:t>
      </w:r>
      <w:proofErr w:type="spellStart"/>
      <w:r w:rsidR="00C40BE8" w:rsidRPr="00C40BE8">
        <w:rPr>
          <w:rFonts w:ascii="Arial" w:hAnsi="Arial" w:cs="Arial"/>
          <w:color w:val="333333"/>
          <w:sz w:val="24"/>
          <w:szCs w:val="24"/>
        </w:rPr>
        <w:t>aínda</w:t>
      </w:r>
      <w:proofErr w:type="spellEnd"/>
      <w:r w:rsidR="00C40BE8" w:rsidRPr="00C40BE8">
        <w:rPr>
          <w:rFonts w:ascii="Arial" w:hAnsi="Arial" w:cs="Arial"/>
          <w:color w:val="333333"/>
          <w:sz w:val="24"/>
          <w:szCs w:val="24"/>
        </w:rPr>
        <w:t xml:space="preserve"> que nos últimos anos </w:t>
      </w:r>
      <w:proofErr w:type="spellStart"/>
      <w:r w:rsidR="00C40BE8" w:rsidRPr="00C40BE8">
        <w:rPr>
          <w:rFonts w:ascii="Arial" w:hAnsi="Arial" w:cs="Arial"/>
          <w:color w:val="333333"/>
          <w:sz w:val="24"/>
          <w:szCs w:val="24"/>
        </w:rPr>
        <w:t>estanse</w:t>
      </w:r>
      <w:proofErr w:type="spellEnd"/>
      <w:r w:rsidR="00C40BE8" w:rsidRPr="00C40BE8">
        <w:rPr>
          <w:rFonts w:ascii="Arial" w:hAnsi="Arial" w:cs="Arial"/>
          <w:color w:val="333333"/>
          <w:sz w:val="24"/>
          <w:szCs w:val="24"/>
        </w:rPr>
        <w:t xml:space="preserve"> logrando progresos, a </w:t>
      </w:r>
      <w:proofErr w:type="spellStart"/>
      <w:r w:rsidR="00C40BE8" w:rsidRPr="00C40BE8">
        <w:rPr>
          <w:rFonts w:ascii="Arial" w:hAnsi="Arial" w:cs="Arial"/>
          <w:color w:val="333333"/>
          <w:sz w:val="24"/>
          <w:szCs w:val="24"/>
        </w:rPr>
        <w:t>desigualdade</w:t>
      </w:r>
      <w:proofErr w:type="spellEnd"/>
      <w:r w:rsidR="00C40BE8" w:rsidRPr="00C40BE8">
        <w:rPr>
          <w:rFonts w:ascii="Arial" w:hAnsi="Arial" w:cs="Arial"/>
          <w:color w:val="333333"/>
          <w:sz w:val="24"/>
          <w:szCs w:val="24"/>
        </w:rPr>
        <w:t xml:space="preserve"> persiste.  </w:t>
      </w:r>
      <w:proofErr w:type="spellStart"/>
      <w:r w:rsidR="00C40BE8" w:rsidRPr="00C40BE8">
        <w:rPr>
          <w:rFonts w:ascii="Arial" w:hAnsi="Arial" w:cs="Arial"/>
          <w:color w:val="333333"/>
          <w:sz w:val="24"/>
          <w:szCs w:val="24"/>
        </w:rPr>
        <w:t>Engade</w:t>
      </w:r>
      <w:proofErr w:type="spellEnd"/>
      <w:r w:rsidR="00C40BE8" w:rsidRPr="00C40BE8">
        <w:rPr>
          <w:rFonts w:ascii="Arial" w:hAnsi="Arial" w:cs="Arial"/>
          <w:color w:val="333333"/>
          <w:sz w:val="24"/>
          <w:szCs w:val="24"/>
        </w:rPr>
        <w:t xml:space="preserve"> “as</w:t>
      </w:r>
      <w:r w:rsidRPr="00C40BE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40BE8">
        <w:rPr>
          <w:rFonts w:ascii="Arial" w:hAnsi="Arial" w:cs="Arial"/>
          <w:color w:val="333333"/>
          <w:sz w:val="24"/>
          <w:szCs w:val="24"/>
        </w:rPr>
        <w:t>razóns</w:t>
      </w:r>
      <w:proofErr w:type="spellEnd"/>
      <w:r w:rsidRPr="00C40BE8">
        <w:rPr>
          <w:rFonts w:ascii="Arial" w:hAnsi="Arial" w:cs="Arial"/>
          <w:color w:val="333333"/>
          <w:sz w:val="24"/>
          <w:szCs w:val="24"/>
        </w:rPr>
        <w:t xml:space="preserve"> detrás da brecha salarial son múltiples </w:t>
      </w:r>
      <w:proofErr w:type="gramStart"/>
      <w:r w:rsidRPr="00C40BE8">
        <w:rPr>
          <w:rFonts w:ascii="Arial" w:hAnsi="Arial" w:cs="Arial"/>
          <w:color w:val="333333"/>
          <w:sz w:val="24"/>
          <w:szCs w:val="24"/>
        </w:rPr>
        <w:t>e</w:t>
      </w:r>
      <w:proofErr w:type="gramEnd"/>
      <w:r w:rsidRPr="00C40BE8">
        <w:rPr>
          <w:rFonts w:ascii="Arial" w:hAnsi="Arial" w:cs="Arial"/>
          <w:color w:val="333333"/>
          <w:sz w:val="24"/>
          <w:szCs w:val="24"/>
        </w:rPr>
        <w:t xml:space="preserve"> complexas, esta está relacionada con factores </w:t>
      </w:r>
      <w:proofErr w:type="spellStart"/>
      <w:r w:rsidRPr="00C40BE8">
        <w:rPr>
          <w:rFonts w:ascii="Arial" w:hAnsi="Arial" w:cs="Arial"/>
          <w:color w:val="333333"/>
          <w:sz w:val="24"/>
          <w:szCs w:val="24"/>
        </w:rPr>
        <w:t>máis</w:t>
      </w:r>
      <w:proofErr w:type="spellEnd"/>
      <w:r w:rsidRPr="00C40BE8">
        <w:rPr>
          <w:rFonts w:ascii="Arial" w:hAnsi="Arial" w:cs="Arial"/>
          <w:color w:val="333333"/>
          <w:sz w:val="24"/>
          <w:szCs w:val="24"/>
        </w:rPr>
        <w:t xml:space="preserve"> aló da propia remuneración polo mesmo </w:t>
      </w:r>
      <w:proofErr w:type="spellStart"/>
      <w:r w:rsidRPr="00C40BE8">
        <w:rPr>
          <w:rFonts w:ascii="Arial" w:hAnsi="Arial" w:cs="Arial"/>
          <w:color w:val="333333"/>
          <w:sz w:val="24"/>
          <w:szCs w:val="24"/>
        </w:rPr>
        <w:t>traballo</w:t>
      </w:r>
      <w:proofErr w:type="spellEnd"/>
      <w:r w:rsidRPr="00C40BE8"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 w:rsidRPr="00C40BE8">
        <w:rPr>
          <w:rFonts w:ascii="Arial" w:hAnsi="Arial" w:cs="Arial"/>
          <w:color w:val="333333"/>
          <w:sz w:val="24"/>
          <w:szCs w:val="24"/>
        </w:rPr>
        <w:t>aínda</w:t>
      </w:r>
      <w:proofErr w:type="spellEnd"/>
      <w:r w:rsidRPr="00C40BE8">
        <w:rPr>
          <w:rFonts w:ascii="Arial" w:hAnsi="Arial" w:cs="Arial"/>
          <w:color w:val="333333"/>
          <w:sz w:val="24"/>
          <w:szCs w:val="24"/>
        </w:rPr>
        <w:t xml:space="preserve"> que este é un dos </w:t>
      </w:r>
      <w:proofErr w:type="spellStart"/>
      <w:r w:rsidRPr="00C40BE8">
        <w:rPr>
          <w:rFonts w:ascii="Arial" w:hAnsi="Arial" w:cs="Arial"/>
          <w:color w:val="333333"/>
          <w:sz w:val="24"/>
          <w:szCs w:val="24"/>
        </w:rPr>
        <w:t>fundamentais</w:t>
      </w:r>
      <w:proofErr w:type="spellEnd"/>
      <w:r w:rsidRPr="00C40BE8">
        <w:rPr>
          <w:rFonts w:ascii="Arial" w:hAnsi="Arial" w:cs="Arial"/>
          <w:color w:val="333333"/>
          <w:sz w:val="24"/>
          <w:szCs w:val="24"/>
        </w:rPr>
        <w:t xml:space="preserve">. Está relacionada coa representación da </w:t>
      </w:r>
      <w:proofErr w:type="spellStart"/>
      <w:r w:rsidRPr="00C40BE8">
        <w:rPr>
          <w:rFonts w:ascii="Arial" w:hAnsi="Arial" w:cs="Arial"/>
          <w:color w:val="333333"/>
          <w:sz w:val="24"/>
          <w:szCs w:val="24"/>
        </w:rPr>
        <w:t>muller</w:t>
      </w:r>
      <w:proofErr w:type="spellEnd"/>
      <w:r w:rsidRPr="00C40BE8">
        <w:rPr>
          <w:rFonts w:ascii="Arial" w:hAnsi="Arial" w:cs="Arial"/>
          <w:color w:val="333333"/>
          <w:sz w:val="24"/>
          <w:szCs w:val="24"/>
        </w:rPr>
        <w:t xml:space="preserve"> no mercado laboral, </w:t>
      </w:r>
      <w:proofErr w:type="spellStart"/>
      <w:r w:rsidRPr="00C40BE8">
        <w:rPr>
          <w:rFonts w:ascii="Arial" w:hAnsi="Arial" w:cs="Arial"/>
          <w:color w:val="333333"/>
          <w:sz w:val="24"/>
          <w:szCs w:val="24"/>
        </w:rPr>
        <w:t>co</w:t>
      </w:r>
      <w:proofErr w:type="spellEnd"/>
      <w:r w:rsidRPr="00C40BE8">
        <w:rPr>
          <w:rFonts w:ascii="Arial" w:hAnsi="Arial" w:cs="Arial"/>
          <w:color w:val="333333"/>
          <w:sz w:val="24"/>
          <w:szCs w:val="24"/>
        </w:rPr>
        <w:t xml:space="preserve"> modelo de contratación que soportan as mulleres, que </w:t>
      </w:r>
      <w:proofErr w:type="spellStart"/>
      <w:r w:rsidRPr="00C40BE8">
        <w:rPr>
          <w:rFonts w:ascii="Arial" w:hAnsi="Arial" w:cs="Arial"/>
          <w:color w:val="333333"/>
          <w:sz w:val="24"/>
          <w:szCs w:val="24"/>
        </w:rPr>
        <w:t>sofren</w:t>
      </w:r>
      <w:proofErr w:type="spellEnd"/>
      <w:r w:rsidRPr="00C40BE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40BE8">
        <w:rPr>
          <w:rFonts w:ascii="Arial" w:hAnsi="Arial" w:cs="Arial"/>
          <w:color w:val="333333"/>
          <w:sz w:val="24"/>
          <w:szCs w:val="24"/>
        </w:rPr>
        <w:t>máis</w:t>
      </w:r>
      <w:proofErr w:type="spellEnd"/>
      <w:r w:rsidRPr="00C40BE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40BE8">
        <w:rPr>
          <w:rFonts w:ascii="Arial" w:hAnsi="Arial" w:cs="Arial"/>
          <w:color w:val="333333"/>
          <w:sz w:val="24"/>
          <w:szCs w:val="24"/>
        </w:rPr>
        <w:t>parcialidade</w:t>
      </w:r>
      <w:proofErr w:type="spellEnd"/>
      <w:r w:rsidRPr="00C40BE8">
        <w:rPr>
          <w:rFonts w:ascii="Arial" w:hAnsi="Arial" w:cs="Arial"/>
          <w:color w:val="333333"/>
          <w:sz w:val="24"/>
          <w:szCs w:val="24"/>
        </w:rPr>
        <w:t xml:space="preserve"> involuntaria, </w:t>
      </w:r>
      <w:proofErr w:type="spellStart"/>
      <w:r w:rsidRPr="00C40BE8">
        <w:rPr>
          <w:rFonts w:ascii="Arial" w:hAnsi="Arial" w:cs="Arial"/>
          <w:color w:val="333333"/>
          <w:sz w:val="24"/>
          <w:szCs w:val="24"/>
        </w:rPr>
        <w:t>cunhas</w:t>
      </w:r>
      <w:proofErr w:type="spellEnd"/>
      <w:r w:rsidRPr="00C40BE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40BE8">
        <w:rPr>
          <w:rFonts w:ascii="Arial" w:hAnsi="Arial" w:cs="Arial"/>
          <w:color w:val="333333"/>
          <w:sz w:val="24"/>
          <w:szCs w:val="24"/>
        </w:rPr>
        <w:t>carreiras</w:t>
      </w:r>
      <w:proofErr w:type="spellEnd"/>
      <w:r w:rsidRPr="00C40BE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40BE8">
        <w:rPr>
          <w:rFonts w:ascii="Arial" w:hAnsi="Arial" w:cs="Arial"/>
          <w:color w:val="333333"/>
          <w:sz w:val="24"/>
          <w:szCs w:val="24"/>
        </w:rPr>
        <w:t>profesionais</w:t>
      </w:r>
      <w:proofErr w:type="spellEnd"/>
      <w:r w:rsidRPr="00C40BE8">
        <w:rPr>
          <w:rFonts w:ascii="Arial" w:hAnsi="Arial" w:cs="Arial"/>
          <w:color w:val="333333"/>
          <w:sz w:val="24"/>
          <w:szCs w:val="24"/>
        </w:rPr>
        <w:t xml:space="preserve"> menos estables por ter que asumir en </w:t>
      </w:r>
      <w:proofErr w:type="spellStart"/>
      <w:r w:rsidRPr="00C40BE8">
        <w:rPr>
          <w:rFonts w:ascii="Arial" w:hAnsi="Arial" w:cs="Arial"/>
          <w:color w:val="333333"/>
          <w:sz w:val="24"/>
          <w:szCs w:val="24"/>
        </w:rPr>
        <w:t>moitas</w:t>
      </w:r>
      <w:proofErr w:type="spellEnd"/>
      <w:r w:rsidRPr="00C40BE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40BE8">
        <w:rPr>
          <w:rFonts w:ascii="Arial" w:hAnsi="Arial" w:cs="Arial"/>
          <w:color w:val="333333"/>
          <w:sz w:val="24"/>
          <w:szCs w:val="24"/>
        </w:rPr>
        <w:t>ocasións</w:t>
      </w:r>
      <w:proofErr w:type="spellEnd"/>
      <w:r w:rsidRPr="00C40BE8">
        <w:rPr>
          <w:rFonts w:ascii="Arial" w:hAnsi="Arial" w:cs="Arial"/>
          <w:color w:val="333333"/>
          <w:sz w:val="24"/>
          <w:szCs w:val="24"/>
        </w:rPr>
        <w:t xml:space="preserve"> a conciliación </w:t>
      </w:r>
      <w:proofErr w:type="spellStart"/>
      <w:r w:rsidRPr="00C40BE8">
        <w:rPr>
          <w:rFonts w:ascii="Arial" w:hAnsi="Arial" w:cs="Arial"/>
          <w:color w:val="333333"/>
          <w:sz w:val="24"/>
          <w:szCs w:val="24"/>
        </w:rPr>
        <w:t>ó</w:t>
      </w:r>
      <w:proofErr w:type="spellEnd"/>
      <w:r w:rsidRPr="00C40BE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40BE8">
        <w:rPr>
          <w:rFonts w:ascii="Arial" w:hAnsi="Arial" w:cs="Arial"/>
          <w:color w:val="333333"/>
          <w:sz w:val="24"/>
          <w:szCs w:val="24"/>
        </w:rPr>
        <w:t>cen</w:t>
      </w:r>
      <w:proofErr w:type="spellEnd"/>
      <w:r w:rsidRPr="00C40BE8">
        <w:rPr>
          <w:rFonts w:ascii="Arial" w:hAnsi="Arial" w:cs="Arial"/>
          <w:color w:val="333333"/>
          <w:sz w:val="24"/>
          <w:szCs w:val="24"/>
        </w:rPr>
        <w:t xml:space="preserve"> por </w:t>
      </w:r>
      <w:proofErr w:type="spellStart"/>
      <w:r w:rsidRPr="00C40BE8">
        <w:rPr>
          <w:rFonts w:ascii="Arial" w:hAnsi="Arial" w:cs="Arial"/>
          <w:color w:val="333333"/>
          <w:sz w:val="24"/>
          <w:szCs w:val="24"/>
        </w:rPr>
        <w:t>cento</w:t>
      </w:r>
      <w:proofErr w:type="spellEnd"/>
      <w:r w:rsidRPr="00C40BE8">
        <w:rPr>
          <w:rFonts w:ascii="Arial" w:hAnsi="Arial" w:cs="Arial"/>
          <w:color w:val="333333"/>
          <w:sz w:val="24"/>
          <w:szCs w:val="24"/>
        </w:rPr>
        <w:t xml:space="preserve">, por ter </w:t>
      </w:r>
      <w:proofErr w:type="spellStart"/>
      <w:r w:rsidRPr="00C40BE8">
        <w:rPr>
          <w:rFonts w:ascii="Arial" w:hAnsi="Arial" w:cs="Arial"/>
          <w:color w:val="333333"/>
          <w:sz w:val="24"/>
          <w:szCs w:val="24"/>
        </w:rPr>
        <w:t>unha</w:t>
      </w:r>
      <w:proofErr w:type="spellEnd"/>
      <w:r w:rsidRPr="00C40BE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40BE8">
        <w:rPr>
          <w:rFonts w:ascii="Arial" w:hAnsi="Arial" w:cs="Arial"/>
          <w:color w:val="333333"/>
          <w:sz w:val="24"/>
          <w:szCs w:val="24"/>
        </w:rPr>
        <w:t>maior</w:t>
      </w:r>
      <w:proofErr w:type="spellEnd"/>
      <w:r w:rsidRPr="00C40BE8">
        <w:rPr>
          <w:rFonts w:ascii="Arial" w:hAnsi="Arial" w:cs="Arial"/>
          <w:color w:val="333333"/>
          <w:sz w:val="24"/>
          <w:szCs w:val="24"/>
        </w:rPr>
        <w:t xml:space="preserve"> representación en sectores </w:t>
      </w:r>
      <w:proofErr w:type="spellStart"/>
      <w:r w:rsidRPr="00C40BE8">
        <w:rPr>
          <w:rFonts w:ascii="Arial" w:hAnsi="Arial" w:cs="Arial"/>
          <w:color w:val="333333"/>
          <w:sz w:val="24"/>
          <w:szCs w:val="24"/>
        </w:rPr>
        <w:t>máis</w:t>
      </w:r>
      <w:proofErr w:type="spellEnd"/>
      <w:r w:rsidRPr="00C40BE8">
        <w:rPr>
          <w:rFonts w:ascii="Arial" w:hAnsi="Arial" w:cs="Arial"/>
          <w:color w:val="333333"/>
          <w:sz w:val="24"/>
          <w:szCs w:val="24"/>
        </w:rPr>
        <w:t xml:space="preserve"> precarizados.... pero o que </w:t>
      </w:r>
      <w:proofErr w:type="spellStart"/>
      <w:r w:rsidRPr="00C40BE8">
        <w:rPr>
          <w:rFonts w:ascii="Arial" w:hAnsi="Arial" w:cs="Arial"/>
          <w:color w:val="333333"/>
          <w:sz w:val="24"/>
          <w:szCs w:val="24"/>
        </w:rPr>
        <w:t>hai</w:t>
      </w:r>
      <w:proofErr w:type="spellEnd"/>
      <w:r w:rsidRPr="00C40BE8">
        <w:rPr>
          <w:rFonts w:ascii="Arial" w:hAnsi="Arial" w:cs="Arial"/>
          <w:color w:val="333333"/>
          <w:sz w:val="24"/>
          <w:szCs w:val="24"/>
        </w:rPr>
        <w:t xml:space="preserve"> que ter claro é </w:t>
      </w:r>
      <w:r w:rsidRPr="00C40BE8">
        <w:rPr>
          <w:rFonts w:ascii="Arial" w:hAnsi="Arial" w:cs="Arial"/>
          <w:color w:val="333333"/>
          <w:sz w:val="24"/>
          <w:szCs w:val="24"/>
        </w:rPr>
        <w:lastRenderedPageBreak/>
        <w:t xml:space="preserve">que todo </w:t>
      </w:r>
      <w:proofErr w:type="spellStart"/>
      <w:r w:rsidRPr="00C40BE8">
        <w:rPr>
          <w:rFonts w:ascii="Arial" w:hAnsi="Arial" w:cs="Arial"/>
          <w:color w:val="333333"/>
          <w:sz w:val="24"/>
          <w:szCs w:val="24"/>
        </w:rPr>
        <w:t>isto</w:t>
      </w:r>
      <w:proofErr w:type="spellEnd"/>
      <w:r w:rsidRPr="00C40BE8">
        <w:rPr>
          <w:rFonts w:ascii="Arial" w:hAnsi="Arial" w:cs="Arial"/>
          <w:color w:val="333333"/>
          <w:sz w:val="24"/>
          <w:szCs w:val="24"/>
        </w:rPr>
        <w:t xml:space="preserve"> conduce, tanto no presente laboral como no </w:t>
      </w:r>
      <w:proofErr w:type="spellStart"/>
      <w:r w:rsidRPr="00C40BE8">
        <w:rPr>
          <w:rFonts w:ascii="Arial" w:hAnsi="Arial" w:cs="Arial"/>
          <w:color w:val="333333"/>
          <w:sz w:val="24"/>
          <w:szCs w:val="24"/>
        </w:rPr>
        <w:t>seu</w:t>
      </w:r>
      <w:proofErr w:type="spellEnd"/>
      <w:r w:rsidRPr="00C40BE8">
        <w:rPr>
          <w:rFonts w:ascii="Arial" w:hAnsi="Arial" w:cs="Arial"/>
          <w:color w:val="333333"/>
          <w:sz w:val="24"/>
          <w:szCs w:val="24"/>
        </w:rPr>
        <w:t xml:space="preserve"> futuro de cara </w:t>
      </w:r>
      <w:proofErr w:type="spellStart"/>
      <w:r w:rsidRPr="00C40BE8">
        <w:rPr>
          <w:rFonts w:ascii="Arial" w:hAnsi="Arial" w:cs="Arial"/>
          <w:color w:val="333333"/>
          <w:sz w:val="24"/>
          <w:szCs w:val="24"/>
        </w:rPr>
        <w:t>á</w:t>
      </w:r>
      <w:proofErr w:type="spellEnd"/>
      <w:r w:rsidRPr="00C40BE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40BE8">
        <w:rPr>
          <w:rFonts w:ascii="Arial" w:hAnsi="Arial" w:cs="Arial"/>
          <w:color w:val="333333"/>
          <w:sz w:val="24"/>
          <w:szCs w:val="24"/>
        </w:rPr>
        <w:t>xubilación</w:t>
      </w:r>
      <w:proofErr w:type="spellEnd"/>
      <w:r w:rsidRPr="00C40BE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40BE8">
        <w:rPr>
          <w:rFonts w:ascii="Arial" w:hAnsi="Arial" w:cs="Arial"/>
          <w:color w:val="333333"/>
          <w:sz w:val="24"/>
          <w:szCs w:val="24"/>
        </w:rPr>
        <w:t>ou</w:t>
      </w:r>
      <w:proofErr w:type="spellEnd"/>
      <w:r w:rsidRPr="00C40BE8">
        <w:rPr>
          <w:rFonts w:ascii="Arial" w:hAnsi="Arial" w:cs="Arial"/>
          <w:color w:val="333333"/>
          <w:sz w:val="24"/>
          <w:szCs w:val="24"/>
        </w:rPr>
        <w:t xml:space="preserve"> posibles </w:t>
      </w:r>
      <w:proofErr w:type="spellStart"/>
      <w:r w:rsidRPr="00C40BE8">
        <w:rPr>
          <w:rFonts w:ascii="Arial" w:hAnsi="Arial" w:cs="Arial"/>
          <w:color w:val="333333"/>
          <w:sz w:val="24"/>
          <w:szCs w:val="24"/>
        </w:rPr>
        <w:t>situacións</w:t>
      </w:r>
      <w:proofErr w:type="spellEnd"/>
      <w:r w:rsidRPr="00C40BE8">
        <w:rPr>
          <w:rFonts w:ascii="Arial" w:hAnsi="Arial" w:cs="Arial"/>
          <w:color w:val="333333"/>
          <w:sz w:val="24"/>
          <w:szCs w:val="24"/>
        </w:rPr>
        <w:t xml:space="preserve"> de </w:t>
      </w:r>
      <w:proofErr w:type="spellStart"/>
      <w:r w:rsidRPr="00C40BE8">
        <w:rPr>
          <w:rFonts w:ascii="Arial" w:hAnsi="Arial" w:cs="Arial"/>
          <w:color w:val="333333"/>
          <w:sz w:val="24"/>
          <w:szCs w:val="24"/>
        </w:rPr>
        <w:t>desemprego</w:t>
      </w:r>
      <w:proofErr w:type="spellEnd"/>
      <w:r w:rsidRPr="00C40BE8">
        <w:rPr>
          <w:rFonts w:ascii="Arial" w:hAnsi="Arial" w:cs="Arial"/>
          <w:color w:val="333333"/>
          <w:sz w:val="24"/>
          <w:szCs w:val="24"/>
        </w:rPr>
        <w:t xml:space="preserve">, en </w:t>
      </w:r>
      <w:proofErr w:type="spellStart"/>
      <w:r w:rsidRPr="00C40BE8">
        <w:rPr>
          <w:rFonts w:ascii="Arial" w:hAnsi="Arial" w:cs="Arial"/>
          <w:color w:val="333333"/>
          <w:sz w:val="24"/>
          <w:szCs w:val="24"/>
        </w:rPr>
        <w:t>moitas</w:t>
      </w:r>
      <w:proofErr w:type="spellEnd"/>
      <w:r w:rsidRPr="00C40BE8"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 w:rsidRPr="00C40BE8">
        <w:rPr>
          <w:rFonts w:ascii="Arial" w:hAnsi="Arial" w:cs="Arial"/>
          <w:color w:val="333333"/>
          <w:sz w:val="24"/>
          <w:szCs w:val="24"/>
        </w:rPr>
        <w:t>ocasións</w:t>
      </w:r>
      <w:proofErr w:type="spellEnd"/>
      <w:r w:rsidRPr="00C40BE8">
        <w:rPr>
          <w:rFonts w:ascii="Arial" w:hAnsi="Arial" w:cs="Arial"/>
          <w:color w:val="333333"/>
          <w:sz w:val="24"/>
          <w:szCs w:val="24"/>
        </w:rPr>
        <w:t xml:space="preserve">, a </w:t>
      </w:r>
      <w:proofErr w:type="spellStart"/>
      <w:r w:rsidRPr="00C40BE8">
        <w:rPr>
          <w:rFonts w:ascii="Arial" w:hAnsi="Arial" w:cs="Arial"/>
          <w:color w:val="333333"/>
          <w:sz w:val="24"/>
          <w:szCs w:val="24"/>
        </w:rPr>
        <w:t>situacións</w:t>
      </w:r>
      <w:proofErr w:type="spellEnd"/>
      <w:r w:rsidRPr="00C40BE8">
        <w:rPr>
          <w:rFonts w:ascii="Arial" w:hAnsi="Arial" w:cs="Arial"/>
          <w:color w:val="333333"/>
          <w:sz w:val="24"/>
          <w:szCs w:val="24"/>
        </w:rPr>
        <w:t xml:space="preserve"> que rozan o risco de pobreza e a exclusión social.</w:t>
      </w:r>
    </w:p>
    <w:p w14:paraId="7A8E506B" w14:textId="52566AE4" w:rsidR="00EE0E67" w:rsidRDefault="00187A86" w:rsidP="00187A86">
      <w:pPr>
        <w:spacing w:line="360" w:lineRule="auto"/>
        <w:jc w:val="both"/>
        <w:rPr>
          <w:rFonts w:ascii="Arial" w:hAnsi="Arial" w:cs="Arial"/>
          <w:color w:val="333333"/>
          <w:sz w:val="24"/>
          <w:szCs w:val="24"/>
        </w:rPr>
      </w:pPr>
      <w:proofErr w:type="spellStart"/>
      <w:r w:rsidRPr="00187A86">
        <w:rPr>
          <w:rFonts w:ascii="Arial" w:hAnsi="Arial" w:cs="Arial"/>
          <w:color w:val="333333"/>
          <w:sz w:val="24"/>
          <w:szCs w:val="24"/>
        </w:rPr>
        <w:t>Aministía</w:t>
      </w:r>
      <w:proofErr w:type="spellEnd"/>
      <w:r w:rsidRPr="00187A86">
        <w:rPr>
          <w:rFonts w:ascii="Arial" w:hAnsi="Arial" w:cs="Arial"/>
          <w:color w:val="333333"/>
          <w:sz w:val="24"/>
          <w:szCs w:val="24"/>
        </w:rPr>
        <w:t xml:space="preserve"> Internacional o ten claro con datos de 2023, as mulleres realizan o 66% do </w:t>
      </w:r>
      <w:proofErr w:type="spellStart"/>
      <w:r w:rsidRPr="00187A86">
        <w:rPr>
          <w:rFonts w:ascii="Arial" w:hAnsi="Arial" w:cs="Arial"/>
          <w:color w:val="333333"/>
          <w:sz w:val="24"/>
          <w:szCs w:val="24"/>
        </w:rPr>
        <w:t>traballo</w:t>
      </w:r>
      <w:proofErr w:type="spellEnd"/>
      <w:r w:rsidRPr="00187A86">
        <w:rPr>
          <w:rFonts w:ascii="Arial" w:hAnsi="Arial" w:cs="Arial"/>
          <w:color w:val="333333"/>
          <w:sz w:val="24"/>
          <w:szCs w:val="24"/>
        </w:rPr>
        <w:t xml:space="preserve"> no mundo </w:t>
      </w:r>
      <w:proofErr w:type="gramStart"/>
      <w:r w:rsidRPr="00187A86">
        <w:rPr>
          <w:rFonts w:ascii="Arial" w:hAnsi="Arial" w:cs="Arial"/>
          <w:color w:val="333333"/>
          <w:sz w:val="24"/>
          <w:szCs w:val="24"/>
        </w:rPr>
        <w:t>e</w:t>
      </w:r>
      <w:proofErr w:type="gramEnd"/>
      <w:r w:rsidRPr="00187A86">
        <w:rPr>
          <w:rFonts w:ascii="Arial" w:hAnsi="Arial" w:cs="Arial"/>
          <w:color w:val="333333"/>
          <w:sz w:val="24"/>
          <w:szCs w:val="24"/>
        </w:rPr>
        <w:t xml:space="preserve"> producen o 50% dos alimentos, pero solo reciben o 10% dos ingresos e </w:t>
      </w:r>
      <w:proofErr w:type="spellStart"/>
      <w:r w:rsidRPr="00187A86">
        <w:rPr>
          <w:rFonts w:ascii="Arial" w:hAnsi="Arial" w:cs="Arial"/>
          <w:color w:val="333333"/>
          <w:sz w:val="24"/>
          <w:szCs w:val="24"/>
        </w:rPr>
        <w:t>posúen</w:t>
      </w:r>
      <w:proofErr w:type="spellEnd"/>
      <w:r w:rsidRPr="00187A86">
        <w:rPr>
          <w:rFonts w:ascii="Arial" w:hAnsi="Arial" w:cs="Arial"/>
          <w:color w:val="333333"/>
          <w:sz w:val="24"/>
          <w:szCs w:val="24"/>
        </w:rPr>
        <w:t xml:space="preserve"> o 1% da </w:t>
      </w:r>
      <w:proofErr w:type="spellStart"/>
      <w:r w:rsidRPr="00187A86">
        <w:rPr>
          <w:rFonts w:ascii="Arial" w:hAnsi="Arial" w:cs="Arial"/>
          <w:color w:val="333333"/>
          <w:sz w:val="24"/>
          <w:szCs w:val="24"/>
        </w:rPr>
        <w:t>propiedade</w:t>
      </w:r>
      <w:proofErr w:type="spellEnd"/>
      <w:r w:rsidRPr="00187A86">
        <w:rPr>
          <w:rFonts w:ascii="Arial" w:hAnsi="Arial" w:cs="Arial"/>
          <w:color w:val="333333"/>
          <w:sz w:val="24"/>
          <w:szCs w:val="24"/>
        </w:rPr>
        <w:t>.</w:t>
      </w:r>
    </w:p>
    <w:p w14:paraId="7CA41CBD" w14:textId="71476C52" w:rsidR="00187A86" w:rsidRPr="00187A86" w:rsidRDefault="00187A86" w:rsidP="00187A86">
      <w:pPr>
        <w:spacing w:line="36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O informe Progreso en los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Objectivos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de Desarrollo Sostenible: el panorama de género 2023, elaborado pola ONU e UNDESA, indica que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máis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de 340 millones de mulleres e nenas vivirán no pobreza extrema en </w:t>
      </w:r>
      <w:proofErr w:type="gramStart"/>
      <w:r>
        <w:rPr>
          <w:rFonts w:ascii="Arial" w:hAnsi="Arial" w:cs="Arial"/>
          <w:color w:val="333333"/>
          <w:sz w:val="24"/>
          <w:szCs w:val="24"/>
        </w:rPr>
        <w:t>2030  (</w:t>
      </w:r>
      <w:proofErr w:type="gramEnd"/>
      <w:r>
        <w:rPr>
          <w:rFonts w:ascii="Arial" w:hAnsi="Arial" w:cs="Arial"/>
          <w:color w:val="333333"/>
          <w:sz w:val="24"/>
          <w:szCs w:val="24"/>
        </w:rPr>
        <w:t xml:space="preserve">o 8% das mulleres do mundo).  E o 25% pasará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fame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ou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deficiencia alimentaria.  No caso da extrema pobreza en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homes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e menos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estímase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que en 2030 serán 131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millóns</w:t>
      </w:r>
      <w:proofErr w:type="spellEnd"/>
      <w:r>
        <w:rPr>
          <w:rFonts w:ascii="Arial" w:hAnsi="Arial" w:cs="Arial"/>
          <w:color w:val="333333"/>
          <w:sz w:val="24"/>
          <w:szCs w:val="24"/>
        </w:rPr>
        <w:t>, un tercio en comparación coas mulleres.</w:t>
      </w:r>
    </w:p>
    <w:p w14:paraId="3FF85F89" w14:textId="2C159A6B" w:rsidR="003A2C86" w:rsidRPr="00DF0FA1" w:rsidRDefault="00DF0FA1">
      <w:pPr>
        <w:rPr>
          <w:rFonts w:ascii="Arial" w:hAnsi="Arial" w:cs="Arial"/>
          <w:b/>
          <w:bCs/>
          <w:color w:val="333333"/>
          <w:sz w:val="24"/>
          <w:szCs w:val="24"/>
        </w:rPr>
      </w:pPr>
      <w:proofErr w:type="spellStart"/>
      <w:r w:rsidRPr="00DF0FA1">
        <w:rPr>
          <w:rFonts w:ascii="Arial" w:hAnsi="Arial" w:cs="Arial"/>
          <w:b/>
          <w:bCs/>
          <w:color w:val="333333"/>
          <w:sz w:val="24"/>
          <w:szCs w:val="24"/>
        </w:rPr>
        <w:t>Traballo</w:t>
      </w:r>
      <w:proofErr w:type="spellEnd"/>
      <w:r w:rsidRPr="00DF0FA1">
        <w:rPr>
          <w:rFonts w:ascii="Arial" w:hAnsi="Arial" w:cs="Arial"/>
          <w:b/>
          <w:bCs/>
          <w:color w:val="333333"/>
          <w:sz w:val="24"/>
          <w:szCs w:val="24"/>
        </w:rPr>
        <w:t xml:space="preserve"> a </w:t>
      </w:r>
      <w:proofErr w:type="spellStart"/>
      <w:r w:rsidRPr="00DF0FA1">
        <w:rPr>
          <w:rFonts w:ascii="Arial" w:hAnsi="Arial" w:cs="Arial"/>
          <w:b/>
          <w:bCs/>
          <w:color w:val="333333"/>
          <w:sz w:val="24"/>
          <w:szCs w:val="24"/>
        </w:rPr>
        <w:t>tempo</w:t>
      </w:r>
      <w:proofErr w:type="spellEnd"/>
      <w:r w:rsidRPr="00DF0FA1">
        <w:rPr>
          <w:rFonts w:ascii="Arial" w:hAnsi="Arial" w:cs="Arial"/>
          <w:b/>
          <w:bCs/>
          <w:color w:val="333333"/>
          <w:sz w:val="24"/>
          <w:szCs w:val="24"/>
        </w:rPr>
        <w:t xml:space="preserve"> parcial e </w:t>
      </w:r>
      <w:proofErr w:type="spellStart"/>
      <w:r w:rsidRPr="00DF0FA1">
        <w:rPr>
          <w:rFonts w:ascii="Arial" w:hAnsi="Arial" w:cs="Arial"/>
          <w:b/>
          <w:bCs/>
          <w:color w:val="333333"/>
          <w:sz w:val="24"/>
          <w:szCs w:val="24"/>
        </w:rPr>
        <w:t>coidados</w:t>
      </w:r>
      <w:proofErr w:type="spellEnd"/>
      <w:r w:rsidR="00C40BE8">
        <w:rPr>
          <w:rStyle w:val="Refdenotaalfinal"/>
          <w:rFonts w:ascii="Arial" w:hAnsi="Arial" w:cs="Arial"/>
          <w:b/>
          <w:bCs/>
          <w:color w:val="333333"/>
          <w:sz w:val="24"/>
          <w:szCs w:val="24"/>
        </w:rPr>
        <w:endnoteReference w:id="1"/>
      </w:r>
    </w:p>
    <w:p w14:paraId="0F35EFCC" w14:textId="6F3CE0FF" w:rsidR="00DF0FA1" w:rsidRDefault="00DF0FA1" w:rsidP="00187A86">
      <w:pPr>
        <w:spacing w:line="36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No 1º trimestre de 2022 en España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concedéronse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24.942 excedencias no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traballo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polo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coidado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de menores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ou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familiares, dos que o 84%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corresponderon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a mulleres. </w:t>
      </w:r>
    </w:p>
    <w:p w14:paraId="0D908981" w14:textId="0082F450" w:rsidR="002A23E0" w:rsidRDefault="002A23E0" w:rsidP="00187A86">
      <w:pPr>
        <w:spacing w:line="360" w:lineRule="auto"/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 xml:space="preserve">Os contratos a tempo parcial (inferiores a 35 horas semanas), no 2022 en España,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foron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o 74% de mulleres, fronte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ao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26% de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homes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. 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Isto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está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moi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vencellado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a temas de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concialiación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familiar,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xa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que son as mulleres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ás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que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maioritariamente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coidan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fillos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fillas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maiores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ou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persoas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dependentes.</w:t>
      </w:r>
    </w:p>
    <w:p w14:paraId="50CFB9F7" w14:textId="5FD85189" w:rsidR="00DF0FA1" w:rsidRDefault="002A23E0" w:rsidP="00187A86">
      <w:pPr>
        <w:spacing w:line="360" w:lineRule="auto"/>
        <w:jc w:val="both"/>
        <w:rPr>
          <w:rFonts w:ascii="Arial" w:hAnsi="Arial" w:cs="Arial"/>
          <w:color w:val="333333"/>
          <w:sz w:val="24"/>
          <w:szCs w:val="24"/>
        </w:rPr>
      </w:pPr>
      <w:proofErr w:type="spellStart"/>
      <w:r>
        <w:rPr>
          <w:rFonts w:ascii="Arial" w:hAnsi="Arial" w:cs="Arial"/>
          <w:color w:val="333333"/>
          <w:sz w:val="24"/>
          <w:szCs w:val="24"/>
        </w:rPr>
        <w:t>Na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Unión Europea, no ano 2020, a tasa de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emprego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en mulleres sen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fillos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era do 77% e a de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hoes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era do 81%.  A medida que aparecen os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fillos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fillas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, as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diferenzas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empezan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a agrandarse.  O 60% das mulleres con 3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ou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máis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fillos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están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traballando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mentres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que no caso dos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homes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co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mesmo número de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fillos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porcentaxe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sube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ao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87%. É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dicir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, casi un 20% das mulleres renuncia á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súa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traxectoria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laboral para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coidar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da </w:t>
      </w:r>
      <w:proofErr w:type="spellStart"/>
      <w:r>
        <w:rPr>
          <w:rFonts w:ascii="Arial" w:hAnsi="Arial" w:cs="Arial"/>
          <w:color w:val="333333"/>
          <w:sz w:val="24"/>
          <w:szCs w:val="24"/>
        </w:rPr>
        <w:t>súa</w:t>
      </w:r>
      <w:proofErr w:type="spellEnd"/>
      <w:r>
        <w:rPr>
          <w:rFonts w:ascii="Arial" w:hAnsi="Arial" w:cs="Arial"/>
          <w:color w:val="333333"/>
          <w:sz w:val="24"/>
          <w:szCs w:val="24"/>
        </w:rPr>
        <w:t xml:space="preserve"> familia</w:t>
      </w:r>
    </w:p>
    <w:p w14:paraId="7AEC88A1" w14:textId="77777777" w:rsidR="003A2C86" w:rsidRDefault="003A2C86">
      <w:pPr>
        <w:rPr>
          <w:rFonts w:ascii="Arial" w:hAnsi="Arial" w:cs="Arial"/>
          <w:color w:val="333333"/>
          <w:sz w:val="24"/>
          <w:szCs w:val="24"/>
        </w:rPr>
      </w:pPr>
    </w:p>
    <w:p w14:paraId="1B3E128D" w14:textId="77777777" w:rsidR="003A2C86" w:rsidRPr="003A2C86" w:rsidRDefault="003A2C86">
      <w:pPr>
        <w:rPr>
          <w:rFonts w:ascii="Arial" w:hAnsi="Arial" w:cs="Arial"/>
          <w:color w:val="333333"/>
          <w:sz w:val="24"/>
          <w:szCs w:val="24"/>
        </w:rPr>
      </w:pPr>
    </w:p>
    <w:sectPr w:rsidR="003A2C86" w:rsidRPr="003A2C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44380C" w14:textId="77777777" w:rsidR="000208E7" w:rsidRDefault="000208E7" w:rsidP="003A2C86">
      <w:pPr>
        <w:spacing w:after="0" w:line="240" w:lineRule="auto"/>
      </w:pPr>
      <w:r>
        <w:separator/>
      </w:r>
    </w:p>
  </w:endnote>
  <w:endnote w:type="continuationSeparator" w:id="0">
    <w:p w14:paraId="33ACE5C1" w14:textId="77777777" w:rsidR="000208E7" w:rsidRDefault="000208E7" w:rsidP="003A2C86">
      <w:pPr>
        <w:spacing w:after="0" w:line="240" w:lineRule="auto"/>
      </w:pPr>
      <w:r>
        <w:continuationSeparator/>
      </w:r>
    </w:p>
  </w:endnote>
  <w:endnote w:id="1">
    <w:p w14:paraId="53D1C4E6" w14:textId="11AADFBF" w:rsidR="00C40BE8" w:rsidRDefault="00C40BE8">
      <w:pPr>
        <w:pStyle w:val="Textonotaalfinal"/>
      </w:pPr>
      <w:r>
        <w:rPr>
          <w:rStyle w:val="Refdenotaalfinal"/>
        </w:rPr>
        <w:endnoteRef/>
      </w:r>
      <w:r>
        <w:t xml:space="preserve"> </w:t>
      </w:r>
      <w:r>
        <w:rPr>
          <w:rStyle w:val="Refdenotaalpie"/>
        </w:rPr>
        <w:endnoteRef/>
      </w:r>
      <w:r>
        <w:t xml:space="preserve"> SALANDER, J: Tu argumentario feminista.  En datos.  Ed. </w:t>
      </w:r>
      <w:proofErr w:type="spellStart"/>
      <w:r>
        <w:t>Montena</w:t>
      </w:r>
      <w:proofErr w:type="spell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EC022" w14:textId="77777777" w:rsidR="000208E7" w:rsidRDefault="000208E7" w:rsidP="003A2C86">
      <w:pPr>
        <w:spacing w:after="0" w:line="240" w:lineRule="auto"/>
      </w:pPr>
      <w:r>
        <w:separator/>
      </w:r>
    </w:p>
  </w:footnote>
  <w:footnote w:type="continuationSeparator" w:id="0">
    <w:p w14:paraId="2F0AC1D4" w14:textId="77777777" w:rsidR="000208E7" w:rsidRDefault="000208E7" w:rsidP="003A2C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C86"/>
    <w:rsid w:val="000208E7"/>
    <w:rsid w:val="00187A86"/>
    <w:rsid w:val="002A23E0"/>
    <w:rsid w:val="003A2C86"/>
    <w:rsid w:val="00C40BE8"/>
    <w:rsid w:val="00DF0FA1"/>
    <w:rsid w:val="00EE0E67"/>
    <w:rsid w:val="00FF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C7A92"/>
  <w15:chartTrackingRefBased/>
  <w15:docId w15:val="{9A22FEA5-9E97-4D72-A9C4-8D3D2C86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DF0FA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3A2C86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3A2C8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3A2C86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DF0FA1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customStyle="1" w:styleId="western">
    <w:name w:val="western"/>
    <w:basedOn w:val="Normal"/>
    <w:rsid w:val="00EE0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40B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4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06915-6809-476A-AD81-71E4AAB1A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473</Words>
  <Characters>2606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_Orientación_</dc:creator>
  <cp:keywords/>
  <dc:description/>
  <cp:lastModifiedBy>_Orientación_</cp:lastModifiedBy>
  <cp:revision>3</cp:revision>
  <dcterms:created xsi:type="dcterms:W3CDTF">2025-02-22T18:57:00Z</dcterms:created>
  <dcterms:modified xsi:type="dcterms:W3CDTF">2025-02-22T19:34:00Z</dcterms:modified>
</cp:coreProperties>
</file>