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bottom w:color="auto" w:space="18" w:sz="0" w:val="none"/>
        </w:pBdr>
        <w:shd w:fill="ffffff" w:val="clear"/>
        <w:spacing w:before="460" w:line="288" w:lineRule="auto"/>
        <w:jc w:val="center"/>
        <w:rPr>
          <w:b w:val="1"/>
          <w:color w:val="3c6187"/>
          <w:sz w:val="30"/>
          <w:szCs w:val="30"/>
        </w:rPr>
      </w:pPr>
      <w:bookmarkStart w:colFirst="0" w:colLast="0" w:name="_mix9n82og2v" w:id="0"/>
      <w:bookmarkEnd w:id="0"/>
      <w:r w:rsidDel="00000000" w:rsidR="00000000" w:rsidRPr="00000000">
        <w:rPr>
          <w:b w:val="1"/>
          <w:color w:val="3c6187"/>
          <w:sz w:val="30"/>
          <w:szCs w:val="30"/>
          <w:rtl w:val="0"/>
        </w:rPr>
        <w:t xml:space="preserve">Resultado de la elegibilidad y/o evaluación de la calidad del proyecto</w:t>
      </w:r>
    </w:p>
    <w:p w:rsidR="00000000" w:rsidDel="00000000" w:rsidP="00000000" w:rsidRDefault="00000000" w:rsidRPr="00000000" w14:paraId="00000002">
      <w:pPr>
        <w:shd w:fill="ffffff" w:val="clear"/>
        <w:spacing w:line="342.8568" w:lineRule="auto"/>
        <w:rPr>
          <w:color w:val="76838f"/>
          <w:sz w:val="18"/>
          <w:szCs w:val="18"/>
          <w:shd w:fill="f7f7f7" w:val="clear"/>
        </w:rPr>
      </w:pPr>
      <w:r w:rsidDel="00000000" w:rsidR="00000000" w:rsidRPr="00000000">
        <w:rPr>
          <w:rtl w:val="0"/>
        </w:rPr>
      </w:r>
    </w:p>
    <w:p w:rsidR="00000000" w:rsidDel="00000000" w:rsidP="00000000" w:rsidRDefault="00000000" w:rsidRPr="00000000" w14:paraId="00000003">
      <w:pPr>
        <w:shd w:fill="ffffff" w:val="clear"/>
        <w:spacing w:line="342.8568" w:lineRule="auto"/>
        <w:jc w:val="both"/>
        <w:rPr>
          <w:color w:val="76838f"/>
          <w:sz w:val="18"/>
          <w:szCs w:val="18"/>
          <w:shd w:fill="f7f7f7" w:val="clear"/>
        </w:rPr>
      </w:pPr>
      <w:r w:rsidDel="00000000" w:rsidR="00000000" w:rsidRPr="00000000">
        <w:rPr>
          <w:b w:val="1"/>
          <w:color w:val="76838f"/>
          <w:sz w:val="18"/>
          <w:szCs w:val="18"/>
          <w:shd w:fill="f7f7f7" w:val="clear"/>
          <w:rtl w:val="0"/>
        </w:rPr>
        <w:t xml:space="preserve">Criterio:</w:t>
      </w:r>
      <w:r w:rsidDel="00000000" w:rsidR="00000000" w:rsidRPr="00000000">
        <w:rPr>
          <w:color w:val="76838f"/>
          <w:sz w:val="18"/>
          <w:szCs w:val="18"/>
          <w:shd w:fill="f7f7f7" w:val="clear"/>
          <w:rtl w:val="0"/>
        </w:rPr>
        <w:t xml:space="preserve"> Pertinencia</w:t>
      </w:r>
    </w:p>
    <w:p w:rsidR="00000000" w:rsidDel="00000000" w:rsidP="00000000" w:rsidRDefault="00000000" w:rsidRPr="00000000" w14:paraId="00000004">
      <w:pPr>
        <w:shd w:fill="ffffff" w:val="clear"/>
        <w:spacing w:line="342.8568" w:lineRule="auto"/>
        <w:jc w:val="both"/>
        <w:rPr>
          <w:color w:val="76838f"/>
          <w:sz w:val="18"/>
          <w:szCs w:val="18"/>
          <w:shd w:fill="f7f7f7" w:val="clear"/>
        </w:rPr>
      </w:pPr>
      <w:r w:rsidDel="00000000" w:rsidR="00000000" w:rsidRPr="00000000">
        <w:rPr>
          <w:b w:val="1"/>
          <w:color w:val="76838f"/>
          <w:sz w:val="18"/>
          <w:szCs w:val="18"/>
          <w:shd w:fill="f7f7f7" w:val="clear"/>
          <w:rtl w:val="0"/>
        </w:rPr>
        <w:t xml:space="preserve">Puntuación:</w:t>
      </w:r>
      <w:r w:rsidDel="00000000" w:rsidR="00000000" w:rsidRPr="00000000">
        <w:rPr>
          <w:color w:val="76838f"/>
          <w:sz w:val="18"/>
          <w:szCs w:val="18"/>
          <w:shd w:fill="f7f7f7" w:val="clear"/>
          <w:rtl w:val="0"/>
        </w:rPr>
        <w:t xml:space="preserve"> 8.0</w:t>
      </w:r>
    </w:p>
    <w:p w:rsidR="00000000" w:rsidDel="00000000" w:rsidP="00000000" w:rsidRDefault="00000000" w:rsidRPr="00000000" w14:paraId="00000005">
      <w:pPr>
        <w:shd w:fill="ffffff" w:val="clear"/>
        <w:spacing w:line="342.8568" w:lineRule="auto"/>
        <w:ind w:right="600"/>
        <w:jc w:val="both"/>
        <w:rPr>
          <w:b w:val="1"/>
          <w:color w:val="76838f"/>
          <w:sz w:val="18"/>
          <w:szCs w:val="18"/>
          <w:shd w:fill="f7f7f7" w:val="clear"/>
        </w:rPr>
      </w:pPr>
      <w:r w:rsidDel="00000000" w:rsidR="00000000" w:rsidRPr="00000000">
        <w:rPr>
          <w:b w:val="1"/>
          <w:color w:val="76838f"/>
          <w:sz w:val="18"/>
          <w:szCs w:val="18"/>
          <w:shd w:fill="f7f7f7" w:val="clear"/>
          <w:rtl w:val="0"/>
        </w:rPr>
        <w:t xml:space="preserve">Comentario:</w:t>
      </w:r>
    </w:p>
    <w:p w:rsidR="00000000" w:rsidDel="00000000" w:rsidP="00000000" w:rsidRDefault="00000000" w:rsidRPr="00000000" w14:paraId="00000006">
      <w:pPr>
        <w:shd w:fill="ffffff" w:val="clear"/>
        <w:spacing w:after="180" w:before="180" w:line="342.8568" w:lineRule="auto"/>
        <w:ind w:right="600"/>
        <w:jc w:val="both"/>
        <w:rPr>
          <w:color w:val="76838f"/>
          <w:sz w:val="18"/>
          <w:szCs w:val="18"/>
          <w:shd w:fill="f7f7f7" w:val="clear"/>
        </w:rPr>
      </w:pPr>
      <w:r w:rsidDel="00000000" w:rsidR="00000000" w:rsidRPr="00000000">
        <w:rPr>
          <w:color w:val="76838f"/>
          <w:sz w:val="18"/>
          <w:szCs w:val="18"/>
          <w:shd w:fill="f7f7f7" w:val="clear"/>
          <w:rtl w:val="0"/>
        </w:rPr>
        <w:t xml:space="preserve">El IES Mendiño es un centro urbano, aunque un alto porcentaje del alumnado proviene de las parroquias rurales de Redondela, que se divide en dos etapas educativas, siendo estas, ESO y Bachillerato de Ciencias, Humanidades, Ciencias Sociales y General. El contexto socioeconómico de Redondela, donde muchos estudiantes carecen de los medios para gestionar estancias en el extranjero, y el porcentaje de alumnado en riesgo de exclusión (incluidos estudiantes de Aldeas Infantiles), destacan la relevancia de este proyecto para proporcionar experiencias de aprendizaje a quienes no podrían acceder a ellas de otra manera. El centro está involucrado en los programas en EduFrance y Springweek, y fue seleccionado para participar en Eduexchanges. La presencia de programas específicos como los Planes Proxecta y el proyecto E-Dixgal (enfocado en la educación digital en la ESO) muestran un compromiso claro con la innovación educativa y la inclusión digital, aspectos alineados con los objetivos de internacionalización y modernización del programa Erasmus+, y también su pertinencia dentro del ámbito de la Educación Escolar. Solicita una acreditación individual para el ámbito de la Educación primaria y secundaria y se considera relevante para el ámbito al que se presenta. La población objetivo de la acreditación son sus 285 alumnos de 3 a 12 años de edad y los 41 docentes del centro. Se describen las diferentes secciones y departamentos de la organización, concretando las que trabajan en el ámbito de la solicitud. El contexto socioeconómico general del alumnado y sus familias presenta un nivel intermedio. Hay un porcentaje variable de alumnado en riesgo de exclusión, tanto del entorno de Redondela como el alumnado inmigrante que todos los años llega al centro y que es difícil de cuantificar, ya que suelen ir incorporándose a lo largo del curso. Se puede afirmar que el centro educativo realiza una correcta descripción de los perfiles de los alumnos/as del centro (número, edades, situación familiar y económica). El perfil de la entidad solicitante se ajusta a los objetivos de la convocatoria motivo de la solicitud. Dispone de poca experiencia en gestión de proyectos de movilidad de ámbito europeo, pero el procedimiento empleado para obtener dicha experiencia es correcto; en una primera etapa, en el curso 2022/2023, ha participado como miembro del programa EduFrance, y ha realizado una movilidad con un centro de francés; el curso siguiente, preparó un proyecto de movilidad con un centro en Irlanda a través de la convocatoria de EduExchanges, que no se pudo ejecutar por problemas del centro irlandés. En marzo de 2025 el centro va a participar en un K-122SCH concedido a otro centro educativo irlandés. El proyecto va dirigido tanto a estudiantes como a profesorado. Un aspecto no abordado en la solicitud es la mención explícita de valores de la UE. Aunque se describen situaciones socioeconómicas y la necesidad de movilidad, no se especifica cómo el proyecto contribuiría directamente a promover valores como la democracia, el respeto de los derechos humanos y la lucha contra la discriminación. Tampoco se clarifica si el proyecto incluirá a todo el alumnado y profesorado o solo a algunos grupos específicos. Aunque el centro incluye un desglose de experiencias en proyectos previos, podría mejorar aportando detalles numéricos específicos para cumplir mejor con el criterio de pertinencia y demostrar claramente su capacidad organizativa y el alcance de la comunidad a la que beneficiaría el proyecto.</w:t>
      </w:r>
    </w:p>
    <w:p w:rsidR="00000000" w:rsidDel="00000000" w:rsidP="00000000" w:rsidRDefault="00000000" w:rsidRPr="00000000" w14:paraId="00000007">
      <w:pPr>
        <w:shd w:fill="ffffff" w:val="clear"/>
        <w:spacing w:line="342.8568" w:lineRule="auto"/>
        <w:rPr>
          <w:color w:val="76838f"/>
          <w:sz w:val="18"/>
          <w:szCs w:val="18"/>
        </w:rPr>
      </w:pPr>
      <w:r w:rsidDel="00000000" w:rsidR="00000000" w:rsidRPr="00000000">
        <w:rPr>
          <w:rtl w:val="0"/>
        </w:rPr>
      </w:r>
    </w:p>
    <w:p w:rsidR="00000000" w:rsidDel="00000000" w:rsidP="00000000" w:rsidRDefault="00000000" w:rsidRPr="00000000" w14:paraId="00000008">
      <w:pPr>
        <w:shd w:fill="ffffff" w:val="clear"/>
        <w:spacing w:line="342.8568" w:lineRule="auto"/>
        <w:rPr>
          <w:color w:val="76838f"/>
          <w:sz w:val="18"/>
          <w:szCs w:val="18"/>
          <w:shd w:fill="f7f7f7" w:val="clear"/>
        </w:rPr>
      </w:pPr>
      <w:r w:rsidDel="00000000" w:rsidR="00000000" w:rsidRPr="00000000">
        <w:rPr>
          <w:rtl w:val="0"/>
        </w:rPr>
      </w:r>
    </w:p>
    <w:p w:rsidR="00000000" w:rsidDel="00000000" w:rsidP="00000000" w:rsidRDefault="00000000" w:rsidRPr="00000000" w14:paraId="00000009">
      <w:pPr>
        <w:shd w:fill="ffffff" w:val="clear"/>
        <w:spacing w:line="342.8568" w:lineRule="auto"/>
        <w:jc w:val="both"/>
        <w:rPr>
          <w:color w:val="76838f"/>
          <w:sz w:val="18"/>
          <w:szCs w:val="18"/>
          <w:shd w:fill="f7f7f7" w:val="clear"/>
        </w:rPr>
      </w:pPr>
      <w:r w:rsidDel="00000000" w:rsidR="00000000" w:rsidRPr="00000000">
        <w:rPr>
          <w:b w:val="1"/>
          <w:color w:val="76838f"/>
          <w:sz w:val="18"/>
          <w:szCs w:val="18"/>
          <w:shd w:fill="f7f7f7" w:val="clear"/>
          <w:rtl w:val="0"/>
        </w:rPr>
        <w:t xml:space="preserve">Criterio:</w:t>
      </w:r>
      <w:r w:rsidDel="00000000" w:rsidR="00000000" w:rsidRPr="00000000">
        <w:rPr>
          <w:color w:val="76838f"/>
          <w:sz w:val="18"/>
          <w:szCs w:val="18"/>
          <w:shd w:fill="f7f7f7" w:val="clear"/>
          <w:rtl w:val="0"/>
        </w:rPr>
        <w:t xml:space="preserve"> Plan Erasmus: Objetivos</w:t>
      </w:r>
    </w:p>
    <w:p w:rsidR="00000000" w:rsidDel="00000000" w:rsidP="00000000" w:rsidRDefault="00000000" w:rsidRPr="00000000" w14:paraId="0000000A">
      <w:pPr>
        <w:shd w:fill="ffffff" w:val="clear"/>
        <w:spacing w:line="342.8568" w:lineRule="auto"/>
        <w:jc w:val="both"/>
        <w:rPr>
          <w:color w:val="76838f"/>
          <w:sz w:val="18"/>
          <w:szCs w:val="18"/>
          <w:shd w:fill="f7f7f7" w:val="clear"/>
        </w:rPr>
      </w:pPr>
      <w:r w:rsidDel="00000000" w:rsidR="00000000" w:rsidRPr="00000000">
        <w:rPr>
          <w:b w:val="1"/>
          <w:color w:val="76838f"/>
          <w:sz w:val="18"/>
          <w:szCs w:val="18"/>
          <w:shd w:fill="f7f7f7" w:val="clear"/>
          <w:rtl w:val="0"/>
        </w:rPr>
        <w:t xml:space="preserve">Puntuación:</w:t>
      </w:r>
      <w:r w:rsidDel="00000000" w:rsidR="00000000" w:rsidRPr="00000000">
        <w:rPr>
          <w:color w:val="76838f"/>
          <w:sz w:val="18"/>
          <w:szCs w:val="18"/>
          <w:shd w:fill="f7f7f7" w:val="clear"/>
          <w:rtl w:val="0"/>
        </w:rPr>
        <w:t xml:space="preserve"> 26.0</w:t>
      </w:r>
    </w:p>
    <w:p w:rsidR="00000000" w:rsidDel="00000000" w:rsidP="00000000" w:rsidRDefault="00000000" w:rsidRPr="00000000" w14:paraId="0000000B">
      <w:pPr>
        <w:shd w:fill="ffffff" w:val="clear"/>
        <w:spacing w:line="342.8568" w:lineRule="auto"/>
        <w:ind w:right="600"/>
        <w:jc w:val="both"/>
        <w:rPr>
          <w:b w:val="1"/>
          <w:color w:val="76838f"/>
          <w:sz w:val="18"/>
          <w:szCs w:val="18"/>
          <w:shd w:fill="f7f7f7" w:val="clear"/>
        </w:rPr>
      </w:pPr>
      <w:r w:rsidDel="00000000" w:rsidR="00000000" w:rsidRPr="00000000">
        <w:rPr>
          <w:b w:val="1"/>
          <w:color w:val="76838f"/>
          <w:sz w:val="18"/>
          <w:szCs w:val="18"/>
          <w:shd w:fill="f7f7f7" w:val="clear"/>
          <w:rtl w:val="0"/>
        </w:rPr>
        <w:t xml:space="preserve">Comentario:</w:t>
      </w:r>
    </w:p>
    <w:p w:rsidR="00000000" w:rsidDel="00000000" w:rsidP="00000000" w:rsidRDefault="00000000" w:rsidRPr="00000000" w14:paraId="0000000C">
      <w:pPr>
        <w:shd w:fill="ffffff" w:val="clear"/>
        <w:spacing w:after="180" w:before="180" w:line="342.8568" w:lineRule="auto"/>
        <w:ind w:right="600"/>
        <w:jc w:val="both"/>
        <w:rPr>
          <w:color w:val="76838f"/>
          <w:sz w:val="18"/>
          <w:szCs w:val="18"/>
          <w:shd w:fill="f7f7f7" w:val="clear"/>
        </w:rPr>
      </w:pPr>
      <w:r w:rsidDel="00000000" w:rsidR="00000000" w:rsidRPr="00000000">
        <w:rPr>
          <w:color w:val="76838f"/>
          <w:sz w:val="18"/>
          <w:szCs w:val="18"/>
          <w:shd w:fill="f7f7f7" w:val="clear"/>
          <w:rtl w:val="0"/>
        </w:rPr>
        <w:t xml:space="preserve">En la propuesta se manifiesta haber realizado un análisis DAFO en el que se analiza la situación actual del IES Mendiño como centro ERASMUS+, y a partir del cual se indican unas necesidades que abordan la mejora de la competencia lingüística, del rendimiento académico y del desarrollo de la madurez y autonomía del alumnado y, en el caso del profesorado, abordaría el problema de la carencia de experiencia con una inmersión lingüística real. Para abordar dichas necesidades, se establecen 3 objetivos en la propuesta. En el primero se pretende conseguir un alumnado consciente de la riqueza que supone pertenecer a una comunidad bilingüe; el segundo se centra en diseñar una estrategia para el fomento del análisis crítico ante corrientes y postulados contrarios a la diversidad; finalmente, el tercero, se centra en mejorar la formación en idiomas del alumnado y personal contribuyendo al desarrollo de las competencias en comunicación lingüística y plurilingüe, tanto en idiomas extranjeros como en los propios. Dicho esto, se puede afirmar que el Plan Erasmus propuesto se ajusta a los objetivos de las acreditaciones Erasmus y a los objetivos específicos del sector, ya que pretende mejorar la calidad de la enseñanza y el aprendizaje en la educación escolar. Está debidamente referenciado el anexo que adjuntan a la propia solicitud (análisis DAFO). Se indica que un grupo de profesores y profesoras de distintos departamentos didácticos (Biología y Geología, Dibujo, Filosofía, Geografía e Historia, Inglés, Lengua castellana, Matemáticas, Música) y el equipo directivo, han sido los responsables de definir los objetivos del Plan Erasmus. En lo que respecta a las debilidades de la propuesta, pese a que los tres objetivos planteados se relacionan con las necesidades anteriores, resultan un tanto genéricos y se echa en falta un mayor nivel de concreción. El primer objetivo y el tercer objetivo están muy relacionados entre sí, ya que ambos se centran en aspectos lingüísticos. La solicitud también carece de detalles sobre cómo el impacto de estas actividades será evaluado o monitoreado a largo plazo, lo que limitaría la capacidad del centro para ajustar y mejorar el proyecto de forma continua. En el apartado sobre seguimiento y evaluación, no se especifican claramente los indicadores de logro que permitirán medir el progreso y éxito de cada objetivo. Tampoco se detalla un sistema de evaluación riguroso para asegurar el impacto en el desarrollo académico, lingüístico y cultural de los alumnos ni en la innovación metodológica del profesorado, lo cual es clave para evaluar el éxito de esta solicitud Erasmus+. Para mejorar la propuesta, se recomienda detallar un calendario de hitos que indique las fechas o plazos aproximados para la consecución de cada objetivo, de modo que el seguimiento sea más estructurado. Además, sería beneficioso incluir ejemplos concretos de cómo se adaptarán las actividades de formación lingüística a los distintos niveles de competencia del alumnado, promoviendo una mayor inclusión y personalización en el aprendizaje. También se podría agregar un componente de autoevaluación para el alumnado, fomentando la autoconciencia sobre su progreso. Esto facilitaría la evaluación del impacto del proyecto y fortalecería la alineación de la propuesta con los objetivos de la convocatoria.</w:t>
      </w:r>
    </w:p>
    <w:p w:rsidR="00000000" w:rsidDel="00000000" w:rsidP="00000000" w:rsidRDefault="00000000" w:rsidRPr="00000000" w14:paraId="0000000D">
      <w:pPr>
        <w:shd w:fill="ffffff" w:val="clear"/>
        <w:spacing w:line="342.8568" w:lineRule="auto"/>
        <w:rPr>
          <w:color w:val="76838f"/>
          <w:sz w:val="18"/>
          <w:szCs w:val="18"/>
        </w:rPr>
      </w:pPr>
      <w:r w:rsidDel="00000000" w:rsidR="00000000" w:rsidRPr="00000000">
        <w:rPr>
          <w:rtl w:val="0"/>
        </w:rPr>
      </w:r>
    </w:p>
    <w:p w:rsidR="00000000" w:rsidDel="00000000" w:rsidP="00000000" w:rsidRDefault="00000000" w:rsidRPr="00000000" w14:paraId="0000000E">
      <w:pPr>
        <w:shd w:fill="ffffff" w:val="clear"/>
        <w:spacing w:line="342.8568" w:lineRule="auto"/>
        <w:rPr>
          <w:color w:val="76838f"/>
          <w:sz w:val="18"/>
          <w:szCs w:val="18"/>
          <w:shd w:fill="f7f7f7" w:val="clear"/>
        </w:rPr>
      </w:pPr>
      <w:r w:rsidDel="00000000" w:rsidR="00000000" w:rsidRPr="00000000">
        <w:rPr>
          <w:rtl w:val="0"/>
        </w:rPr>
      </w:r>
    </w:p>
    <w:p w:rsidR="00000000" w:rsidDel="00000000" w:rsidP="00000000" w:rsidRDefault="00000000" w:rsidRPr="00000000" w14:paraId="0000000F">
      <w:pPr>
        <w:shd w:fill="ffffff" w:val="clear"/>
        <w:spacing w:line="342.8568" w:lineRule="auto"/>
        <w:jc w:val="both"/>
        <w:rPr>
          <w:color w:val="76838f"/>
          <w:sz w:val="18"/>
          <w:szCs w:val="18"/>
          <w:shd w:fill="f7f7f7" w:val="clear"/>
        </w:rPr>
      </w:pPr>
      <w:r w:rsidDel="00000000" w:rsidR="00000000" w:rsidRPr="00000000">
        <w:rPr>
          <w:b w:val="1"/>
          <w:color w:val="76838f"/>
          <w:sz w:val="18"/>
          <w:szCs w:val="18"/>
          <w:shd w:fill="f7f7f7" w:val="clear"/>
          <w:rtl w:val="0"/>
        </w:rPr>
        <w:t xml:space="preserve">Criterio:</w:t>
      </w:r>
      <w:r w:rsidDel="00000000" w:rsidR="00000000" w:rsidRPr="00000000">
        <w:rPr>
          <w:color w:val="76838f"/>
          <w:sz w:val="18"/>
          <w:szCs w:val="18"/>
          <w:shd w:fill="f7f7f7" w:val="clear"/>
          <w:rtl w:val="0"/>
        </w:rPr>
        <w:t xml:space="preserve"> Plan Erasmus: Actividades</w:t>
      </w:r>
    </w:p>
    <w:p w:rsidR="00000000" w:rsidDel="00000000" w:rsidP="00000000" w:rsidRDefault="00000000" w:rsidRPr="00000000" w14:paraId="00000010">
      <w:pPr>
        <w:shd w:fill="ffffff" w:val="clear"/>
        <w:spacing w:line="342.8568" w:lineRule="auto"/>
        <w:jc w:val="both"/>
        <w:rPr>
          <w:color w:val="76838f"/>
          <w:sz w:val="18"/>
          <w:szCs w:val="18"/>
          <w:shd w:fill="f7f7f7" w:val="clear"/>
        </w:rPr>
      </w:pPr>
      <w:r w:rsidDel="00000000" w:rsidR="00000000" w:rsidRPr="00000000">
        <w:rPr>
          <w:b w:val="1"/>
          <w:color w:val="76838f"/>
          <w:sz w:val="18"/>
          <w:szCs w:val="18"/>
          <w:shd w:fill="f7f7f7" w:val="clear"/>
          <w:rtl w:val="0"/>
        </w:rPr>
        <w:t xml:space="preserve">Puntuación:</w:t>
      </w:r>
      <w:r w:rsidDel="00000000" w:rsidR="00000000" w:rsidRPr="00000000">
        <w:rPr>
          <w:color w:val="76838f"/>
          <w:sz w:val="18"/>
          <w:szCs w:val="18"/>
          <w:shd w:fill="f7f7f7" w:val="clear"/>
          <w:rtl w:val="0"/>
        </w:rPr>
        <w:t xml:space="preserve"> 12.0</w:t>
      </w:r>
    </w:p>
    <w:p w:rsidR="00000000" w:rsidDel="00000000" w:rsidP="00000000" w:rsidRDefault="00000000" w:rsidRPr="00000000" w14:paraId="00000011">
      <w:pPr>
        <w:shd w:fill="ffffff" w:val="clear"/>
        <w:spacing w:line="342.8568" w:lineRule="auto"/>
        <w:ind w:right="600"/>
        <w:jc w:val="both"/>
        <w:rPr>
          <w:b w:val="1"/>
          <w:color w:val="76838f"/>
          <w:sz w:val="18"/>
          <w:szCs w:val="18"/>
          <w:shd w:fill="f7f7f7" w:val="clear"/>
        </w:rPr>
      </w:pPr>
      <w:r w:rsidDel="00000000" w:rsidR="00000000" w:rsidRPr="00000000">
        <w:rPr>
          <w:b w:val="1"/>
          <w:color w:val="76838f"/>
          <w:sz w:val="18"/>
          <w:szCs w:val="18"/>
          <w:shd w:fill="f7f7f7" w:val="clear"/>
          <w:rtl w:val="0"/>
        </w:rPr>
        <w:t xml:space="preserve">Comentario:</w:t>
      </w:r>
    </w:p>
    <w:p w:rsidR="00000000" w:rsidDel="00000000" w:rsidP="00000000" w:rsidRDefault="00000000" w:rsidRPr="00000000" w14:paraId="00000012">
      <w:pPr>
        <w:shd w:fill="ffffff" w:val="clear"/>
        <w:spacing w:after="180" w:before="180" w:line="342.8568" w:lineRule="auto"/>
        <w:ind w:right="600"/>
        <w:jc w:val="both"/>
        <w:rPr>
          <w:color w:val="76838f"/>
          <w:sz w:val="18"/>
          <w:szCs w:val="18"/>
          <w:shd w:fill="f7f7f7" w:val="clear"/>
        </w:rPr>
      </w:pPr>
      <w:r w:rsidDel="00000000" w:rsidR="00000000" w:rsidRPr="00000000">
        <w:rPr>
          <w:color w:val="76838f"/>
          <w:sz w:val="18"/>
          <w:szCs w:val="18"/>
          <w:shd w:fill="f7f7f7" w:val="clear"/>
          <w:rtl w:val="0"/>
        </w:rPr>
        <w:t xml:space="preserve">Como aspecto fuerte de la propuesta cabe indicar que se establecen medidas para favorecer que alumnado proveniente de entornos desfavorecidos o que cuentan con menos oportunidades puedan tener acceso a las movilidades, como pueden ser las de dotar de puntos adicionales en el proceso de selección, a alumnado con recursos económicos y situación socioeconómica familiar desfavorables (2p), o a alumnado con dificultad de integración o riesgo de exclusión por distintas cuestiones como el país de procedencia o su sexualidad (1p). Se valora positivamente que el número de participantes del personal propuesto en las actividades vaya acorde al tamaño de la entidad. Mantener durante 3 años 5 docentes al año es un número suficientemente realista de cara a lograr el cumplimiento de los objetivos previstos. Además, las movilidades están alineadas con los objetivos de fomentar la diversidad cultural, mejorar la competencia plurilingüe y fortalecer la identidad bilingüe y cultural de los participantes. Se describen actividades previas y posteriores a las movilidades, como el contacto con centros receptores y el uso de eTwinning, lo cual respalda el logro de los objetivos. En cambio, en lo que respecta al alumnado, se estima que comenzar por 25 estudiantes, con la posibilidad de ir aumentando, se trata de una cifra sumamente optimista (casi un 9% del alumnado del centro), especialmente por tratarse de un centro con un número importante de alumnado de entornos desfavorecidos. Se recomienda que el número estimado de actividades de movilidad anuales refleje una tendencia de crecimiento adaptada a la experiencia de la organización y al desarrollo temporal de sus objetivos. En lo que respecta a las debilidades de la propuesta , se echa en falta un mayor nivel de concreción a la hora de describir a qué alumnado van a ir dirigidas las actividades; ESO / Bachillerato, y qué cursos, pese a que el proceso de selección de este colectivo se atisba abierto y justo, donde además de los dos aspectos arriba mencionados, se valoran el rendimiento académico positivo, la actitud participativa y responsable en las actividades del centro y el hecho de que no haya tenido una salida o viaje previo al extranjero. En cambio, aunque parece ser un proceso abierto a todo el claustro, tan solo se mencionan los criterios de pertenecer al equipo de coordinación de programas internacionales, o el de la participación y el compromiso en las actividades del proyecto. Por otro lado, si bien se menciona sólo en el primer año, falta una planificación/temporalización más detallada de las actividades y movilidades a lo largo de los tres años del proyecto. Como aspecto de mejora, convendría concretar mejor en este apartado, al menos de una forma breve, las actividades que se pretenden desarrollar a lo largo de la vigencia de esta solicitud; por ejemplo, indicar de manera general si las movilidades que se pretenden llevar a cabo con el alumnado van a ser de corta o larga duración, grupales o no, etc. Respecto a las de personal se recomienda indicar si van a ser para formación o docencia. La solicitud menciona interdisciplinariedad en el perfil del personal, pero sería beneficioso mejorar esta sección proporcionando ejemplos específicos de cómo cada perfil contribuirá a los objetivos del proyecto, en lugar de solo mencionar categorías amplias. Por ejemplo, podrían incluirse docentes de idiomas para el desarrollo de competencias plurilingües y docentes de ciencias sociales para fomentar una perspectiva crítica sobre la diversidad cultural.</w:t>
      </w:r>
    </w:p>
    <w:p w:rsidR="00000000" w:rsidDel="00000000" w:rsidP="00000000" w:rsidRDefault="00000000" w:rsidRPr="00000000" w14:paraId="00000013">
      <w:pPr>
        <w:shd w:fill="ffffff" w:val="clear"/>
        <w:spacing w:line="342.8568" w:lineRule="auto"/>
        <w:rPr>
          <w:color w:val="76838f"/>
          <w:sz w:val="18"/>
          <w:szCs w:val="18"/>
        </w:rPr>
      </w:pPr>
      <w:r w:rsidDel="00000000" w:rsidR="00000000" w:rsidRPr="00000000">
        <w:rPr>
          <w:rtl w:val="0"/>
        </w:rPr>
      </w:r>
    </w:p>
    <w:p w:rsidR="00000000" w:rsidDel="00000000" w:rsidP="00000000" w:rsidRDefault="00000000" w:rsidRPr="00000000" w14:paraId="00000014">
      <w:pPr>
        <w:shd w:fill="ffffff" w:val="clear"/>
        <w:spacing w:line="342.8568" w:lineRule="auto"/>
        <w:rPr>
          <w:color w:val="76838f"/>
          <w:sz w:val="18"/>
          <w:szCs w:val="18"/>
          <w:shd w:fill="f7f7f7" w:val="clear"/>
        </w:rPr>
      </w:pPr>
      <w:r w:rsidDel="00000000" w:rsidR="00000000" w:rsidRPr="00000000">
        <w:rPr>
          <w:rtl w:val="0"/>
        </w:rPr>
      </w:r>
    </w:p>
    <w:p w:rsidR="00000000" w:rsidDel="00000000" w:rsidP="00000000" w:rsidRDefault="00000000" w:rsidRPr="00000000" w14:paraId="00000015">
      <w:pPr>
        <w:shd w:fill="ffffff" w:val="clear"/>
        <w:spacing w:line="342.8568" w:lineRule="auto"/>
        <w:jc w:val="both"/>
        <w:rPr>
          <w:color w:val="76838f"/>
          <w:sz w:val="18"/>
          <w:szCs w:val="18"/>
          <w:shd w:fill="f7f7f7" w:val="clear"/>
        </w:rPr>
      </w:pPr>
      <w:r w:rsidDel="00000000" w:rsidR="00000000" w:rsidRPr="00000000">
        <w:rPr>
          <w:b w:val="1"/>
          <w:color w:val="76838f"/>
          <w:sz w:val="18"/>
          <w:szCs w:val="18"/>
          <w:shd w:fill="f7f7f7" w:val="clear"/>
          <w:rtl w:val="0"/>
        </w:rPr>
        <w:t xml:space="preserve">Criterio:</w:t>
      </w:r>
      <w:r w:rsidDel="00000000" w:rsidR="00000000" w:rsidRPr="00000000">
        <w:rPr>
          <w:color w:val="76838f"/>
          <w:sz w:val="18"/>
          <w:szCs w:val="18"/>
          <w:shd w:fill="f7f7f7" w:val="clear"/>
          <w:rtl w:val="0"/>
        </w:rPr>
        <w:t xml:space="preserve"> Plan Erasmus: Gestión</w:t>
      </w:r>
    </w:p>
    <w:p w:rsidR="00000000" w:rsidDel="00000000" w:rsidP="00000000" w:rsidRDefault="00000000" w:rsidRPr="00000000" w14:paraId="00000016">
      <w:pPr>
        <w:shd w:fill="ffffff" w:val="clear"/>
        <w:spacing w:line="342.8568" w:lineRule="auto"/>
        <w:jc w:val="both"/>
        <w:rPr>
          <w:color w:val="76838f"/>
          <w:sz w:val="18"/>
          <w:szCs w:val="18"/>
          <w:shd w:fill="f7f7f7" w:val="clear"/>
        </w:rPr>
      </w:pPr>
      <w:r w:rsidDel="00000000" w:rsidR="00000000" w:rsidRPr="00000000">
        <w:rPr>
          <w:b w:val="1"/>
          <w:color w:val="76838f"/>
          <w:sz w:val="18"/>
          <w:szCs w:val="18"/>
          <w:shd w:fill="f7f7f7" w:val="clear"/>
          <w:rtl w:val="0"/>
        </w:rPr>
        <w:t xml:space="preserve">Puntuación:</w:t>
      </w:r>
      <w:r w:rsidDel="00000000" w:rsidR="00000000" w:rsidRPr="00000000">
        <w:rPr>
          <w:color w:val="76838f"/>
          <w:sz w:val="18"/>
          <w:szCs w:val="18"/>
          <w:shd w:fill="f7f7f7" w:val="clear"/>
          <w:rtl w:val="0"/>
        </w:rPr>
        <w:t xml:space="preserve"> 24.0</w:t>
      </w:r>
    </w:p>
    <w:p w:rsidR="00000000" w:rsidDel="00000000" w:rsidP="00000000" w:rsidRDefault="00000000" w:rsidRPr="00000000" w14:paraId="00000017">
      <w:pPr>
        <w:shd w:fill="ffffff" w:val="clear"/>
        <w:spacing w:line="342.8568" w:lineRule="auto"/>
        <w:ind w:right="600"/>
        <w:jc w:val="both"/>
        <w:rPr>
          <w:b w:val="1"/>
          <w:color w:val="76838f"/>
          <w:sz w:val="18"/>
          <w:szCs w:val="18"/>
          <w:shd w:fill="f7f7f7" w:val="clear"/>
        </w:rPr>
      </w:pPr>
      <w:r w:rsidDel="00000000" w:rsidR="00000000" w:rsidRPr="00000000">
        <w:rPr>
          <w:b w:val="1"/>
          <w:color w:val="76838f"/>
          <w:sz w:val="18"/>
          <w:szCs w:val="18"/>
          <w:shd w:fill="f7f7f7" w:val="clear"/>
          <w:rtl w:val="0"/>
        </w:rPr>
        <w:t xml:space="preserve">Comentario:</w:t>
      </w:r>
    </w:p>
    <w:p w:rsidR="00000000" w:rsidDel="00000000" w:rsidP="00000000" w:rsidRDefault="00000000" w:rsidRPr="00000000" w14:paraId="00000018">
      <w:pPr>
        <w:shd w:fill="ffffff" w:val="clear"/>
        <w:spacing w:after="180" w:before="180" w:line="342.8568" w:lineRule="auto"/>
        <w:ind w:right="600"/>
        <w:jc w:val="both"/>
        <w:rPr>
          <w:color w:val="76838f"/>
          <w:sz w:val="18"/>
          <w:szCs w:val="18"/>
          <w:shd w:fill="f7f7f7" w:val="clear"/>
        </w:rPr>
      </w:pPr>
      <w:r w:rsidDel="00000000" w:rsidR="00000000" w:rsidRPr="00000000">
        <w:rPr>
          <w:color w:val="76838f"/>
          <w:sz w:val="18"/>
          <w:szCs w:val="18"/>
          <w:shd w:fill="f7f7f7" w:val="clear"/>
          <w:rtl w:val="0"/>
        </w:rPr>
        <w:t xml:space="preserve">La Comisión Erasmus+, además de por varios miembros del claustro, está compuesta por varios miembros del Equipo Directivo, por lo que la implicación del mismo es muy destacable, y se transluce que Erasmus+ forma parte de la identidad del centro, lo que constituye un punto fuerte del mismo. El hecho de que haya varios estamentos implicados en la gestión de los proyectos Erasmus+ garantiza la continuidad de los programas si se produjeran cambios de las personas que ocupan los cargos implicados. La solicitud muestra, entre las fortalezas que presenta, que se han evaluado los recursos y el personal necesarios para implementar las actividades planificadas de acuerdo con los estándares establecidos, y se han nombrado los responsables para llevarlo a tal fin: la secretaría del centro es la encargada de gestionar los aspectos económicos y financieros, el profesorado tutor suministrará información relevante sobre el alumnado susceptible de participar en el proyecto Erasmus+ y supervisará las situaciones de estancia externa del alumnado con el profesorado del grupo, la orientación educativa informará de las necesidades específicas, tanto académicas como socioeconómicas, del alumnado en situación de apoyo educativo, el personal no docente será el encargado de la gestión directa de los espacios que se usen en período tanto escolar como extraescolar dentro de las actividades programadas en el proyecto, y finalmente, la Coordinación de Programas Internacionales se responsabilizará de las disposiciones prácticas, preparación y seguimiento de los participantes y comunicación con las organizaciones sociales. Los resultados que se obtengan a través de las actividades de movilidad se reflejarán en un proceso de difusión que a nivel interno se realizará mediante paneles informativos, web del centro, web de la biblioteca, blog del centro, ABALAR Móvil, etc. De cara el exterior del centro, se llevarán a cabo reuniones informativas con distintas instancias organizativas de la localidad como el ayuntamiento de Redondela (a través de ferias pedagógicas que organiza), la radio local, la prensa escrita, los espacios expositivos del Ayuntamiento, Diputación Provincial, etc? Otro de los aspectos de positivos, sería que se concretan con suficiente nivel de detalle las medidas concretas para contribuir a los principios básicos de las acreditaciones Erasmus descritos en los estándares de calidad Erasmus; en inclusión, dotando de puntuación adicional a los estudiantes de entornos más desfavorecidos, en sostenibilidad medioambiental, realizando un planteamiento de utilización de medios de transporte menos contaminantes, en educación digital, mediante el uso de plataformas y medios de aprendizaje como eTwinning, Moodle, E-Dixgal, Gmail, etc., y en la participación activa en la red de centros Erasmus+, mediante la realización de visitas de expertos, tanto como centro de recepción como centro de envío. En lo referente a aspectos negativos de la propuesta, en cuanto a la integración de los resultados, habría sido positivo incluir dónde, cómo y con qué medios se implementarán los mismos, como, por ejemplo, si se aplicarán cambios en la metodología docente, en las programaciones educativas, o cómo afectará al alumnado no participante en las movilidades su resultado. También, se podría profundizar en el impacto previsto en los estudiantes que no se impliquen en las actividades de movilidad. Finalmente, en cuanto a sugerencias de mejora, aunque el plan de difusión de Erasmus+ está bastante estructurado, sería recomendable incluir un plan de difusión externo más amplio ayudaría a fortalecer los vínculos con otras organizaciones y la comunidad en general, maximizando el alcance del impacto educativo y social del proyecto, como por ejemplo, crear y utilizar perfiles específicos para Erasmus+ en redes sociales para un alcance más amplio y accesible.</w:t>
      </w:r>
    </w:p>
    <w:p w:rsidR="00000000" w:rsidDel="00000000" w:rsidP="00000000" w:rsidRDefault="00000000" w:rsidRPr="00000000" w14:paraId="00000019">
      <w:pPr>
        <w:shd w:fill="ffffff" w:val="clear"/>
        <w:spacing w:line="342.8568" w:lineRule="auto"/>
        <w:rPr>
          <w:color w:val="76838f"/>
          <w:sz w:val="18"/>
          <w:szCs w:val="18"/>
        </w:rPr>
      </w:pPr>
      <w:r w:rsidDel="00000000" w:rsidR="00000000" w:rsidRPr="00000000">
        <w:rPr>
          <w:rtl w:val="0"/>
        </w:rPr>
      </w:r>
    </w:p>
    <w:p w:rsidR="00000000" w:rsidDel="00000000" w:rsidP="00000000" w:rsidRDefault="00000000" w:rsidRPr="00000000" w14:paraId="0000001A">
      <w:pPr>
        <w:shd w:fill="ffffff" w:val="clear"/>
        <w:spacing w:line="342.8568" w:lineRule="auto"/>
        <w:rPr>
          <w:color w:val="76838f"/>
          <w:sz w:val="18"/>
          <w:szCs w:val="18"/>
          <w:shd w:fill="f7f7f7" w:val="clear"/>
        </w:rPr>
      </w:pPr>
      <w:r w:rsidDel="00000000" w:rsidR="00000000" w:rsidRPr="00000000">
        <w:rPr>
          <w:rtl w:val="0"/>
        </w:rPr>
      </w:r>
    </w:p>
    <w:p w:rsidR="00000000" w:rsidDel="00000000" w:rsidP="00000000" w:rsidRDefault="00000000" w:rsidRPr="00000000" w14:paraId="0000001B">
      <w:pPr>
        <w:shd w:fill="ffffff" w:val="clear"/>
        <w:spacing w:line="342.8568" w:lineRule="auto"/>
        <w:jc w:val="both"/>
        <w:rPr>
          <w:color w:val="76838f"/>
          <w:sz w:val="18"/>
          <w:szCs w:val="18"/>
          <w:shd w:fill="f7f7f7" w:val="clear"/>
        </w:rPr>
      </w:pPr>
      <w:r w:rsidDel="00000000" w:rsidR="00000000" w:rsidRPr="00000000">
        <w:rPr>
          <w:b w:val="1"/>
          <w:color w:val="76838f"/>
          <w:sz w:val="18"/>
          <w:szCs w:val="18"/>
          <w:shd w:fill="f7f7f7" w:val="clear"/>
          <w:rtl w:val="0"/>
        </w:rPr>
        <w:t xml:space="preserve">Puntuación total:</w:t>
      </w:r>
      <w:r w:rsidDel="00000000" w:rsidR="00000000" w:rsidRPr="00000000">
        <w:rPr>
          <w:color w:val="76838f"/>
          <w:sz w:val="18"/>
          <w:szCs w:val="18"/>
          <w:shd w:fill="f7f7f7" w:val="clear"/>
          <w:rtl w:val="0"/>
        </w:rPr>
        <w:t xml:space="preserve"> 70.0</w:t>
      </w:r>
    </w:p>
    <w:p w:rsidR="00000000" w:rsidDel="00000000" w:rsidP="00000000" w:rsidRDefault="00000000" w:rsidRPr="00000000" w14:paraId="0000001C">
      <w:pPr>
        <w:shd w:fill="ffffff" w:val="clear"/>
        <w:spacing w:line="342.8568" w:lineRule="auto"/>
        <w:ind w:right="600"/>
        <w:jc w:val="both"/>
        <w:rPr>
          <w:b w:val="1"/>
          <w:color w:val="76838f"/>
          <w:sz w:val="18"/>
          <w:szCs w:val="18"/>
          <w:shd w:fill="f7f7f7" w:val="clear"/>
        </w:rPr>
      </w:pPr>
      <w:r w:rsidDel="00000000" w:rsidR="00000000" w:rsidRPr="00000000">
        <w:rPr>
          <w:b w:val="1"/>
          <w:color w:val="76838f"/>
          <w:sz w:val="18"/>
          <w:szCs w:val="18"/>
          <w:shd w:fill="f7f7f7" w:val="clear"/>
          <w:rtl w:val="0"/>
        </w:rPr>
        <w:t xml:space="preserve">Comentarios para el solicitante:</w:t>
      </w:r>
    </w:p>
    <w:p w:rsidR="00000000" w:rsidDel="00000000" w:rsidP="00000000" w:rsidRDefault="00000000" w:rsidRPr="00000000" w14:paraId="0000001D">
      <w:pPr>
        <w:shd w:fill="ffffff" w:val="clear"/>
        <w:spacing w:after="180" w:before="180" w:line="342.8568" w:lineRule="auto"/>
        <w:ind w:right="600"/>
        <w:jc w:val="both"/>
        <w:rPr>
          <w:color w:val="76838f"/>
          <w:sz w:val="18"/>
          <w:szCs w:val="18"/>
          <w:shd w:fill="f7f7f7" w:val="clear"/>
        </w:rPr>
      </w:pPr>
      <w:r w:rsidDel="00000000" w:rsidR="00000000" w:rsidRPr="00000000">
        <w:rPr>
          <w:color w:val="76838f"/>
          <w:sz w:val="18"/>
          <w:szCs w:val="18"/>
          <w:shd w:fill="f7f7f7" w:val="clear"/>
          <w:rtl w:val="0"/>
        </w:rPr>
        <w:t xml:space="preserve">Una vez revisado el presente proyecto, se desprende del mismo que la propuesta sobrepasa los umbrales de cada uno de los criterios de calidad. Es un proyecto correctamente definido, completo, y con actividades apropiadas, aunque con apartados mejorables. El perfil de la entidad solicitante se ajusta a los objetivos de la convocatoria motivo de la solicitud. El contexto socioeconómico de Redondela, con un alumnado que enfrenta barreras para acceder a experiencias de aprendizaje en el extranjero, subraya la relevancia del proyecto. El análisis de necesidades mediante un DAFO resalta fortalezas y áreas de mejora, alineando los objetivos del proyecto con las metas de la convocatoria Erasmus+. La planificación incluye un enfoque en la evaluación continua y la participación activa de la comunidad escolar, promoviendo la identidad plurilingüe y cultural europea. Por otra parte, se establecen medidas para favorecer que tanto alumnado proveniente de entornos desfavorecidos o que cuentan con menos oportunidades puedan tener acceso a las becas, pero no se llegan a concretar. El hecho de que en el proyecto esté implicado de forma muy activa el equipo directivo hace que la continuidad tanto del proyecto como de la estrategia de internacionalización quede totalmente asegurada. Se aprecia que los resultados de las actividades de movilidad se incorporan al trabajo habitual de la organización. No se aborda explícitamente cómo se promoverán los valores de la UE, lo cual es crucial en el contexto del proyecto. Además, la propuesta carece de detalles sobre la adaptación de los objetivos a diferentes niveles de competencia del alumnado, lo que afecta el enfoque inclusivo. Asimismo, la falta de indicadores específicos para medir los cambios en la conciencia cultural y lingüística limita la capacidad de evaluar el impacto del proyecto. Entre las propuestas de mejora, se sugiere que se especifique mejor el proceso de seguimiento y evaluación de cada objetivo del plan Erasmus, indicando los criterios de evaluación y los indicadores de logro específicos que se aplicarán, como, por ejemplo, los niveles de idiomas conseguidos a lo largo de la Acreditación. De igual forma, se recomienda identificar el responsable de realizar la evaluación y control del cumplimento de los resultados esperados en todos los objetivos. Los plazos establecidos para ver los resultados también son demasiado genéricos siendo necesario establecer plazos realistas acordes a las particularidades de cada objetivo. Para fortalecer la propuesta, se recomienda establecer un calendario de hitos que facilite el seguimiento estructurado del proyecto. Se sugiere detallar cómo se adaptarán las actividades de formación lingüística a los distintos niveles de competencia, y fomentar la autoevaluación del alumnado para mejorar la conciencia de su progreso.</w:t>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