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AD" w:rsidRPr="001069AD" w:rsidRDefault="001069AD" w:rsidP="001069AD">
      <w:pPr>
        <w:spacing w:after="120" w:line="240" w:lineRule="auto"/>
        <w:rPr>
          <w:rFonts w:eastAsia="Times New Roman" w:cstheme="minorHAnsi"/>
          <w:b/>
          <w:bCs/>
          <w:color w:val="FB8332"/>
          <w:sz w:val="28"/>
          <w:lang w:eastAsia="es-ES"/>
        </w:rPr>
      </w:pPr>
      <w:r w:rsidRPr="001069AD">
        <w:rPr>
          <w:rFonts w:eastAsia="Times New Roman" w:cstheme="minorHAnsi"/>
          <w:b/>
          <w:bCs/>
          <w:color w:val="FB8332"/>
          <w:sz w:val="28"/>
          <w:lang w:eastAsia="es-ES"/>
        </w:rPr>
        <w:t>UD 6_PCR</w:t>
      </w:r>
    </w:p>
    <w:p w:rsidR="00C101E7" w:rsidRPr="00C101E7" w:rsidRDefault="00C101E7" w:rsidP="001069AD">
      <w:pPr>
        <w:spacing w:after="12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1069AD">
        <w:rPr>
          <w:rFonts w:eastAsia="Times New Roman" w:cstheme="minorHAnsi"/>
          <w:b/>
          <w:bCs/>
          <w:color w:val="FB8332"/>
          <w:lang w:eastAsia="es-ES"/>
        </w:rPr>
        <w:t>1. </w:t>
      </w: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A continuación se muestran las secuencias de una molécula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bicatenaria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 de ADN (ADN molde) y de dos cebadores utilizados para amplificar una región de ella. Resuelve las siguientes cuestiones:</w:t>
      </w:r>
    </w:p>
    <w:p w:rsidR="00C101E7" w:rsidRPr="00C101E7" w:rsidRDefault="00C101E7" w:rsidP="001069AD">
      <w:pPr>
        <w:spacing w:after="12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1069AD">
        <w:rPr>
          <w:rFonts w:eastAsia="Times New Roman" w:cstheme="minorHAnsi"/>
          <w:b/>
          <w:bCs/>
          <w:noProof/>
          <w:color w:val="030616"/>
          <w:lang w:eastAsia="es-ES"/>
        </w:rPr>
        <w:drawing>
          <wp:inline distT="0" distB="0" distL="0" distR="0" wp14:anchorId="1DDEBC6C" wp14:editId="04EF2CD7">
            <wp:extent cx="5448300" cy="1616561"/>
            <wp:effectExtent l="0" t="0" r="0" b="3175"/>
            <wp:docPr id="3" name="Imagen 3" descr="https://www.altamar.es/actividades_imagenes/Captura%20de%20pantalla%202022-07-13%20122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ltamar.es/actividades_imagenes/Captura%20de%20pantalla%202022-07-13%201227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987" cy="161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E7" w:rsidRPr="00C101E7" w:rsidRDefault="00C101E7" w:rsidP="001069AD">
      <w:pPr>
        <w:spacing w:after="12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>Cebador 1: 5’ – AAGCAAGGGCTATCGGGTAT – 3’</w:t>
      </w:r>
      <w:r w:rsidRPr="00C101E7">
        <w:rPr>
          <w:rFonts w:eastAsia="Times New Roman" w:cstheme="minorHAnsi"/>
          <w:b/>
          <w:bCs/>
          <w:color w:val="030616"/>
          <w:lang w:eastAsia="es-ES"/>
        </w:rPr>
        <w:br/>
        <w:t>Cebador 2: 5’ – ACCAGGCCTCACCTTTGTTA – 3’</w:t>
      </w:r>
    </w:p>
    <w:p w:rsidR="00C101E7" w:rsidRPr="00C101E7" w:rsidRDefault="00C101E7" w:rsidP="00CB734C">
      <w:pPr>
        <w:spacing w:after="120" w:line="240" w:lineRule="auto"/>
        <w:ind w:left="708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>a) Empareja cada cebador con su secuencia diana en el ADN molde.</w:t>
      </w:r>
    </w:p>
    <w:p w:rsidR="00C101E7" w:rsidRPr="00C101E7" w:rsidRDefault="00F21ED5" w:rsidP="00F21ED5">
      <w:pPr>
        <w:spacing w:after="120" w:line="360" w:lineRule="atLeast"/>
        <w:ind w:left="142"/>
        <w:rPr>
          <w:rFonts w:eastAsia="Times New Roman" w:cstheme="minorHAnsi"/>
          <w:color w:val="3C3C3D"/>
          <w:lang w:eastAsia="es-ES"/>
        </w:rPr>
      </w:pPr>
      <w:r w:rsidRPr="001069AD">
        <w:rPr>
          <w:rFonts w:eastAsia="Times New Roman" w:cstheme="minorHAnsi"/>
          <w:b/>
          <w:bCs/>
          <w:noProof/>
          <w:color w:val="030616"/>
          <w:lang w:eastAsia="es-ES"/>
        </w:rPr>
        <w:drawing>
          <wp:inline distT="0" distB="0" distL="0" distR="0" wp14:anchorId="39DDA547" wp14:editId="071A7A1A">
            <wp:extent cx="4692650" cy="1391936"/>
            <wp:effectExtent l="0" t="0" r="0" b="0"/>
            <wp:docPr id="6" name="Imagen 6" descr="https://www.altamar.es/actividades_imagenes/Captura%20de%20pantalla%202022-07-13%20122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ltamar.es/actividades_imagenes/Captura%20de%20pantalla%202022-07-13%201227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232" cy="139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E7" w:rsidRPr="00C101E7" w:rsidRDefault="00C101E7" w:rsidP="00CB734C">
      <w:pPr>
        <w:spacing w:after="120" w:line="240" w:lineRule="auto"/>
        <w:ind w:left="708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>b) Indica cuál es el cebador F y cuál el R.</w:t>
      </w:r>
    </w:p>
    <w:p w:rsidR="00C101E7" w:rsidRPr="00C101E7" w:rsidRDefault="00C101E7" w:rsidP="00CB734C">
      <w:pPr>
        <w:spacing w:after="120" w:line="240" w:lineRule="auto"/>
        <w:ind w:left="708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c) ¿Cuántos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pb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 tendrá el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amplicón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>?</w:t>
      </w:r>
    </w:p>
    <w:p w:rsidR="00C101E7" w:rsidRDefault="00C101E7" w:rsidP="00CB734C">
      <w:pPr>
        <w:spacing w:after="120" w:line="240" w:lineRule="auto"/>
        <w:ind w:left="708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d) Marca el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amplicón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 en la molécula de ADN molde.</w:t>
      </w:r>
    </w:p>
    <w:p w:rsidR="001069AD" w:rsidRPr="00C101E7" w:rsidRDefault="001069AD" w:rsidP="00CB734C">
      <w:pPr>
        <w:spacing w:after="120" w:line="240" w:lineRule="auto"/>
        <w:ind w:left="142"/>
        <w:rPr>
          <w:rFonts w:eastAsia="Times New Roman" w:cstheme="minorHAnsi"/>
          <w:b/>
          <w:bCs/>
          <w:color w:val="030616"/>
          <w:lang w:eastAsia="es-ES"/>
        </w:rPr>
      </w:pPr>
      <w:r w:rsidRPr="001069AD">
        <w:rPr>
          <w:rFonts w:eastAsia="Times New Roman" w:cstheme="minorHAnsi"/>
          <w:b/>
          <w:bCs/>
          <w:noProof/>
          <w:color w:val="030616"/>
          <w:lang w:eastAsia="es-ES"/>
        </w:rPr>
        <w:drawing>
          <wp:inline distT="0" distB="0" distL="0" distR="0" wp14:anchorId="544A1BB9" wp14:editId="3A1661AC">
            <wp:extent cx="4724400" cy="1401353"/>
            <wp:effectExtent l="0" t="0" r="0" b="8890"/>
            <wp:docPr id="4" name="Imagen 4" descr="https://www.altamar.es/actividades_imagenes/Captura%20de%20pantalla%202022-07-13%20122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ltamar.es/actividades_imagenes/Captura%20de%20pantalla%202022-07-13%201227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008" cy="140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E7" w:rsidRPr="00C101E7" w:rsidRDefault="00C101E7" w:rsidP="001069AD">
      <w:pPr>
        <w:spacing w:after="12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1069AD">
        <w:rPr>
          <w:rFonts w:eastAsia="Times New Roman" w:cstheme="minorHAnsi"/>
          <w:b/>
          <w:bCs/>
          <w:color w:val="FB8332"/>
          <w:lang w:eastAsia="es-ES"/>
        </w:rPr>
        <w:t>2. </w:t>
      </w:r>
      <w:r w:rsidRPr="00C101E7">
        <w:rPr>
          <w:rFonts w:eastAsia="Times New Roman" w:cstheme="minorHAnsi"/>
          <w:b/>
          <w:bCs/>
          <w:color w:val="030616"/>
          <w:lang w:eastAsia="es-ES"/>
        </w:rPr>
        <w:t>Sobre las ADN polimerasas termoestables:</w:t>
      </w:r>
    </w:p>
    <w:p w:rsidR="00C101E7" w:rsidRPr="00C101E7" w:rsidRDefault="00C101E7" w:rsidP="00CB734C">
      <w:pPr>
        <w:spacing w:after="120" w:line="240" w:lineRule="auto"/>
        <w:ind w:left="708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>a) Indica las dos características principales que debe tener una ADN polimerasa para que se pueda utilizar en PCR y explica por qué</w:t>
      </w:r>
    </w:p>
    <w:p w:rsidR="00C101E7" w:rsidRPr="00C101E7" w:rsidRDefault="00C101E7" w:rsidP="00CB734C">
      <w:pPr>
        <w:spacing w:after="120" w:line="240" w:lineRule="auto"/>
        <w:ind w:left="708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>b) Explica la diferencia entre una ADN polimerasa con actividad correctora y otra sin actividad correctora.</w:t>
      </w:r>
    </w:p>
    <w:p w:rsidR="00C101E7" w:rsidRPr="00C101E7" w:rsidRDefault="00C101E7" w:rsidP="00CB734C">
      <w:pPr>
        <w:spacing w:after="120" w:line="240" w:lineRule="auto"/>
        <w:ind w:left="708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color w:val="3C3C3D"/>
          <w:lang w:eastAsia="es-ES"/>
        </w:rPr>
        <w:t> </w:t>
      </w:r>
      <w:r w:rsidRPr="00C101E7">
        <w:rPr>
          <w:rFonts w:eastAsia="Times New Roman" w:cstheme="minorHAnsi"/>
          <w:b/>
          <w:bCs/>
          <w:color w:val="030616"/>
          <w:lang w:eastAsia="es-ES"/>
        </w:rPr>
        <w:t>c) Una ADN polimerasa tiene una temperatura óptima de polimerización de 42 °C y mantiene su actividad tras dos horas a 100 °C. ¿Puede usarse esta enzima en PCR? Razona la respuesta.</w:t>
      </w:r>
    </w:p>
    <w:p w:rsidR="00C101E7" w:rsidRDefault="00C101E7" w:rsidP="001069AD">
      <w:pPr>
        <w:spacing w:after="12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1069AD">
        <w:rPr>
          <w:rFonts w:eastAsia="Times New Roman" w:cstheme="minorHAnsi"/>
          <w:b/>
          <w:bCs/>
          <w:color w:val="FB8332"/>
          <w:lang w:eastAsia="es-ES"/>
        </w:rPr>
        <w:t>3. </w:t>
      </w:r>
      <w:r w:rsidRPr="00C101E7">
        <w:rPr>
          <w:rFonts w:eastAsia="Times New Roman" w:cstheme="minorHAnsi"/>
          <w:b/>
          <w:bCs/>
          <w:color w:val="030616"/>
          <w:lang w:eastAsia="es-ES"/>
        </w:rPr>
        <w:t>Haz una lista con los componentes de una mezcla estándar de PCR y explica la función de cada uno.</w:t>
      </w:r>
    </w:p>
    <w:p w:rsidR="00CB734C" w:rsidRDefault="00CB734C" w:rsidP="001069AD">
      <w:pPr>
        <w:spacing w:after="120" w:line="240" w:lineRule="auto"/>
        <w:rPr>
          <w:rFonts w:eastAsia="Times New Roman" w:cstheme="minorHAnsi"/>
          <w:b/>
          <w:bCs/>
          <w:color w:val="030616"/>
          <w:lang w:eastAsia="es-ES"/>
        </w:rPr>
      </w:pPr>
    </w:p>
    <w:p w:rsidR="00CB734C" w:rsidRPr="00C101E7" w:rsidRDefault="00CB734C" w:rsidP="001069AD">
      <w:pPr>
        <w:spacing w:after="120" w:line="240" w:lineRule="auto"/>
        <w:rPr>
          <w:rFonts w:eastAsia="Times New Roman" w:cstheme="minorHAnsi"/>
          <w:b/>
          <w:bCs/>
          <w:color w:val="030616"/>
          <w:lang w:eastAsia="es-ES"/>
        </w:rPr>
      </w:pPr>
    </w:p>
    <w:p w:rsidR="00C101E7" w:rsidRPr="00C101E7" w:rsidRDefault="00C101E7" w:rsidP="001069AD">
      <w:pPr>
        <w:spacing w:after="12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1069AD">
        <w:rPr>
          <w:rFonts w:eastAsia="Times New Roman" w:cstheme="minorHAnsi"/>
          <w:b/>
          <w:bCs/>
          <w:color w:val="FB8332"/>
          <w:lang w:eastAsia="es-ES"/>
        </w:rPr>
        <w:t>4. </w:t>
      </w:r>
      <w:r w:rsidRPr="00C101E7">
        <w:rPr>
          <w:rFonts w:eastAsia="Times New Roman" w:cstheme="minorHAnsi"/>
          <w:b/>
          <w:bCs/>
          <w:color w:val="030616"/>
          <w:lang w:eastAsia="es-ES"/>
        </w:rPr>
        <w:t>Queremos reproducir las siguientes condiciones de una PCR:</w:t>
      </w:r>
    </w:p>
    <w:p w:rsidR="00C101E7" w:rsidRPr="00C101E7" w:rsidRDefault="00C101E7" w:rsidP="00F151C2">
      <w:pPr>
        <w:numPr>
          <w:ilvl w:val="0"/>
          <w:numId w:val="3"/>
        </w:numPr>
        <w:spacing w:after="6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>Volumen final de la mezcla de reacción para una PCR: 25 µl.</w:t>
      </w:r>
    </w:p>
    <w:p w:rsidR="00C101E7" w:rsidRPr="00C101E7" w:rsidRDefault="00C101E7" w:rsidP="00F151C2">
      <w:pPr>
        <w:numPr>
          <w:ilvl w:val="0"/>
          <w:numId w:val="3"/>
        </w:numPr>
        <w:spacing w:after="6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Concentración final de MgCl2: 1,5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mM.</w:t>
      </w:r>
      <w:proofErr w:type="spellEnd"/>
    </w:p>
    <w:p w:rsidR="00C101E7" w:rsidRPr="00C101E7" w:rsidRDefault="00C101E7" w:rsidP="00F151C2">
      <w:pPr>
        <w:numPr>
          <w:ilvl w:val="0"/>
          <w:numId w:val="3"/>
        </w:numPr>
        <w:spacing w:after="6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Concentración final de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dNTP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>: 200 µM cada uno.</w:t>
      </w:r>
    </w:p>
    <w:p w:rsidR="00C101E7" w:rsidRPr="00C101E7" w:rsidRDefault="00C101E7" w:rsidP="00F151C2">
      <w:pPr>
        <w:numPr>
          <w:ilvl w:val="0"/>
          <w:numId w:val="3"/>
        </w:numPr>
        <w:spacing w:after="6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Concentración final de cada cebador (F y R): 400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nM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>.</w:t>
      </w:r>
    </w:p>
    <w:p w:rsidR="00C101E7" w:rsidRPr="00C101E7" w:rsidRDefault="00C101E7" w:rsidP="00F151C2">
      <w:pPr>
        <w:numPr>
          <w:ilvl w:val="0"/>
          <w:numId w:val="3"/>
        </w:numPr>
        <w:spacing w:after="60" w:line="240" w:lineRule="auto"/>
        <w:rPr>
          <w:rFonts w:eastAsia="Times New Roman" w:cstheme="minorHAnsi"/>
          <w:b/>
          <w:bCs/>
          <w:color w:val="030616"/>
          <w:lang w:eastAsia="es-ES"/>
        </w:rPr>
      </w:pP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Taq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 ADN polimerasa: 1 U.</w:t>
      </w:r>
    </w:p>
    <w:p w:rsidR="00C101E7" w:rsidRPr="00C101E7" w:rsidRDefault="00C101E7" w:rsidP="00F151C2">
      <w:pPr>
        <w:spacing w:after="6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>Para ello tenemos un kit de PCR que consta de los siguientes reactivos:</w:t>
      </w:r>
    </w:p>
    <w:p w:rsidR="00C101E7" w:rsidRPr="00C101E7" w:rsidRDefault="00C101E7" w:rsidP="00F151C2">
      <w:pPr>
        <w:numPr>
          <w:ilvl w:val="0"/>
          <w:numId w:val="4"/>
        </w:numPr>
        <w:spacing w:after="6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>Tampón de reacción 10x.</w:t>
      </w:r>
    </w:p>
    <w:p w:rsidR="00C101E7" w:rsidRPr="00C101E7" w:rsidRDefault="00C101E7" w:rsidP="00F151C2">
      <w:pPr>
        <w:numPr>
          <w:ilvl w:val="0"/>
          <w:numId w:val="4"/>
        </w:numPr>
        <w:spacing w:after="6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MgCl2 25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mM.</w:t>
      </w:r>
      <w:proofErr w:type="spellEnd"/>
    </w:p>
    <w:p w:rsidR="00C101E7" w:rsidRPr="00C101E7" w:rsidRDefault="00C101E7" w:rsidP="00F151C2">
      <w:pPr>
        <w:numPr>
          <w:ilvl w:val="0"/>
          <w:numId w:val="4"/>
        </w:numPr>
        <w:spacing w:after="6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Solución de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dNTP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 con una concentración total de 10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mM.</w:t>
      </w:r>
      <w:proofErr w:type="spellEnd"/>
    </w:p>
    <w:p w:rsidR="00C101E7" w:rsidRPr="00C101E7" w:rsidRDefault="00C101E7" w:rsidP="00F151C2">
      <w:pPr>
        <w:numPr>
          <w:ilvl w:val="0"/>
          <w:numId w:val="4"/>
        </w:numPr>
        <w:spacing w:after="6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Cebadores F y R con una concentración de 10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pmol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>/µl cada uno.</w:t>
      </w:r>
    </w:p>
    <w:p w:rsidR="00C101E7" w:rsidRPr="00C101E7" w:rsidRDefault="00C101E7" w:rsidP="00F151C2">
      <w:pPr>
        <w:numPr>
          <w:ilvl w:val="0"/>
          <w:numId w:val="4"/>
        </w:numPr>
        <w:spacing w:after="60" w:line="240" w:lineRule="auto"/>
        <w:rPr>
          <w:rFonts w:eastAsia="Times New Roman" w:cstheme="minorHAnsi"/>
          <w:b/>
          <w:bCs/>
          <w:color w:val="030616"/>
          <w:lang w:eastAsia="es-ES"/>
        </w:rPr>
      </w:pP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Taq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 ADN polimerasa con una concentración de 2 U/µl.</w:t>
      </w:r>
    </w:p>
    <w:p w:rsidR="00C101E7" w:rsidRPr="00C101E7" w:rsidRDefault="00C101E7" w:rsidP="001069AD">
      <w:pPr>
        <w:spacing w:after="12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>Calcula las cantidades de cada componente para preparar una mezcla de reacción para 10 PCR teniendo en cuenta que en cada PCR se añadirá 1 µl de ADN molde.</w:t>
      </w:r>
    </w:p>
    <w:p w:rsidR="00CB734C" w:rsidRDefault="00C101E7" w:rsidP="0053350D">
      <w:pPr>
        <w:spacing w:after="120" w:line="240" w:lineRule="auto"/>
        <w:rPr>
          <w:rFonts w:eastAsia="Times New Roman" w:cstheme="minorHAnsi"/>
          <w:color w:val="3C3C3D"/>
          <w:lang w:eastAsia="es-ES"/>
        </w:rPr>
      </w:pPr>
      <w:r w:rsidRPr="00C101E7">
        <w:rPr>
          <w:rFonts w:eastAsia="Times New Roman" w:cstheme="minorHAnsi"/>
          <w:color w:val="3C3C3D"/>
          <w:lang w:eastAsia="es-ES"/>
        </w:rPr>
        <w:t> </w:t>
      </w:r>
    </w:p>
    <w:p w:rsidR="00C101E7" w:rsidRPr="00C101E7" w:rsidRDefault="00C101E7" w:rsidP="0053350D">
      <w:pPr>
        <w:spacing w:after="12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1069AD">
        <w:rPr>
          <w:rFonts w:eastAsia="Times New Roman" w:cstheme="minorHAnsi"/>
          <w:b/>
          <w:bCs/>
          <w:color w:val="FB8332"/>
          <w:lang w:eastAsia="es-ES"/>
        </w:rPr>
        <w:t>5. </w:t>
      </w: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Se analizan seis muestras mediante una PCR para detectar la presencia de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citomegalovirus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. La PCR se realiza con cebadores específicos para amplificar un fragmento de 250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pb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 del genoma viral, junto con cebadores específicos para amplificar un fragmento de 400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pb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 del gen de la beta-globina como control positivo.</w:t>
      </w:r>
    </w:p>
    <w:p w:rsidR="00C101E7" w:rsidRPr="00C101E7" w:rsidRDefault="00C101E7" w:rsidP="0053350D">
      <w:pPr>
        <w:spacing w:after="120" w:line="240" w:lineRule="auto"/>
        <w:ind w:right="-283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Finalizada la reacción, se realiza una electroforesis en gel de agarosa al 2?% de los productos de cada reacción (líneas 2 a 7), junto con un marcador de tamaños (múltiplos de 100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pb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>) en la línea 1.</w:t>
      </w:r>
    </w:p>
    <w:p w:rsidR="00C101E7" w:rsidRPr="00C101E7" w:rsidRDefault="00C101E7" w:rsidP="0053350D">
      <w:pPr>
        <w:spacing w:after="12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>El resultado de la electroforesis se muestra en la imagen. Indica el resultado obtenido en cada muestra y razona las respuestas.</w:t>
      </w:r>
    </w:p>
    <w:p w:rsidR="00C101E7" w:rsidRDefault="00C101E7" w:rsidP="0053350D">
      <w:pPr>
        <w:spacing w:after="120" w:line="240" w:lineRule="auto"/>
        <w:ind w:left="426"/>
        <w:rPr>
          <w:rFonts w:eastAsia="Times New Roman" w:cstheme="minorHAnsi"/>
          <w:b/>
          <w:bCs/>
          <w:color w:val="030616"/>
          <w:lang w:eastAsia="es-ES"/>
        </w:rPr>
      </w:pPr>
      <w:r w:rsidRPr="001069AD">
        <w:rPr>
          <w:rFonts w:eastAsia="Times New Roman" w:cstheme="minorHAnsi"/>
          <w:b/>
          <w:bCs/>
          <w:noProof/>
          <w:color w:val="030616"/>
          <w:lang w:eastAsia="es-ES"/>
        </w:rPr>
        <w:drawing>
          <wp:inline distT="0" distB="0" distL="0" distR="0" wp14:anchorId="6697F105" wp14:editId="6E064081">
            <wp:extent cx="3910674" cy="2679700"/>
            <wp:effectExtent l="0" t="0" r="0" b="6350"/>
            <wp:docPr id="2" name="Imagen 2" descr="https://www.altamar.es/actividades_imagenes/Captura%20de%20pantalla%202022-07-13%20124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ltamar.es/actividades_imagenes/Captura%20de%20pantalla%202022-07-13%201243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735" cy="269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34C" w:rsidRDefault="00CB734C" w:rsidP="0053350D">
      <w:pPr>
        <w:spacing w:after="120" w:line="240" w:lineRule="auto"/>
        <w:ind w:left="426"/>
        <w:rPr>
          <w:rFonts w:eastAsia="Times New Roman" w:cstheme="minorHAnsi"/>
          <w:b/>
          <w:bCs/>
          <w:color w:val="030616"/>
          <w:lang w:eastAsia="es-ES"/>
        </w:rPr>
      </w:pPr>
    </w:p>
    <w:p w:rsidR="00CB734C" w:rsidRDefault="00CB734C" w:rsidP="0053350D">
      <w:pPr>
        <w:spacing w:after="120" w:line="240" w:lineRule="auto"/>
        <w:ind w:left="426"/>
        <w:rPr>
          <w:rFonts w:eastAsia="Times New Roman" w:cstheme="minorHAnsi"/>
          <w:b/>
          <w:bCs/>
          <w:color w:val="030616"/>
          <w:lang w:eastAsia="es-ES"/>
        </w:rPr>
      </w:pPr>
    </w:p>
    <w:p w:rsidR="00CB734C" w:rsidRDefault="00CB734C" w:rsidP="0053350D">
      <w:pPr>
        <w:spacing w:after="120" w:line="240" w:lineRule="auto"/>
        <w:ind w:left="426"/>
        <w:rPr>
          <w:rFonts w:eastAsia="Times New Roman" w:cstheme="minorHAnsi"/>
          <w:b/>
          <w:bCs/>
          <w:color w:val="030616"/>
          <w:lang w:eastAsia="es-ES"/>
        </w:rPr>
      </w:pPr>
    </w:p>
    <w:p w:rsidR="00CB734C" w:rsidRDefault="00CB734C" w:rsidP="0053350D">
      <w:pPr>
        <w:spacing w:after="120" w:line="240" w:lineRule="auto"/>
        <w:ind w:left="426"/>
        <w:rPr>
          <w:rFonts w:eastAsia="Times New Roman" w:cstheme="minorHAnsi"/>
          <w:b/>
          <w:bCs/>
          <w:color w:val="030616"/>
          <w:lang w:eastAsia="es-ES"/>
        </w:rPr>
      </w:pPr>
    </w:p>
    <w:p w:rsidR="00CB734C" w:rsidRDefault="00CB734C" w:rsidP="0053350D">
      <w:pPr>
        <w:spacing w:after="120" w:line="240" w:lineRule="auto"/>
        <w:ind w:left="426"/>
        <w:rPr>
          <w:rFonts w:eastAsia="Times New Roman" w:cstheme="minorHAnsi"/>
          <w:b/>
          <w:bCs/>
          <w:color w:val="030616"/>
          <w:lang w:eastAsia="es-ES"/>
        </w:rPr>
      </w:pPr>
    </w:p>
    <w:p w:rsidR="00CB734C" w:rsidRDefault="00CB734C" w:rsidP="0053350D">
      <w:pPr>
        <w:spacing w:after="120" w:line="240" w:lineRule="auto"/>
        <w:ind w:left="426"/>
        <w:rPr>
          <w:rFonts w:eastAsia="Times New Roman" w:cstheme="minorHAnsi"/>
          <w:b/>
          <w:bCs/>
          <w:color w:val="030616"/>
          <w:lang w:eastAsia="es-ES"/>
        </w:rPr>
      </w:pPr>
    </w:p>
    <w:p w:rsidR="00CB734C" w:rsidRDefault="00CB734C" w:rsidP="001069AD">
      <w:pPr>
        <w:spacing w:after="120" w:line="240" w:lineRule="auto"/>
        <w:rPr>
          <w:rFonts w:eastAsia="Times New Roman" w:cstheme="minorHAnsi"/>
          <w:b/>
          <w:bCs/>
          <w:color w:val="FB8332"/>
          <w:lang w:eastAsia="es-ES"/>
        </w:rPr>
      </w:pPr>
    </w:p>
    <w:p w:rsidR="00C101E7" w:rsidRPr="00C101E7" w:rsidRDefault="00C101E7" w:rsidP="001069AD">
      <w:pPr>
        <w:spacing w:after="12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1069AD">
        <w:rPr>
          <w:rFonts w:eastAsia="Times New Roman" w:cstheme="minorHAnsi"/>
          <w:b/>
          <w:bCs/>
          <w:color w:val="FB8332"/>
          <w:lang w:eastAsia="es-ES"/>
        </w:rPr>
        <w:t>6. </w:t>
      </w:r>
      <w:r w:rsidRPr="00C101E7">
        <w:rPr>
          <w:rFonts w:eastAsia="Times New Roman" w:cstheme="minorHAnsi"/>
          <w:b/>
          <w:bCs/>
          <w:color w:val="030616"/>
          <w:lang w:eastAsia="es-ES"/>
        </w:rPr>
        <w:t>Empareja cada tipo o variante de PCR de la primera columna con las enzimas o cebadores que se utilizan en ellas.</w:t>
      </w:r>
    </w:p>
    <w:p w:rsidR="00CA1838" w:rsidRDefault="00CA1838" w:rsidP="001069AD">
      <w:pPr>
        <w:spacing w:after="120" w:line="240" w:lineRule="auto"/>
        <w:rPr>
          <w:rFonts w:eastAsia="Times New Roman" w:cstheme="minorHAnsi"/>
          <w:color w:val="FF0000"/>
          <w:lang w:eastAsia="es-ES"/>
        </w:rPr>
        <w:sectPr w:rsidR="00CA1838" w:rsidSect="00CB734C">
          <w:footerReference w:type="default" r:id="rId11"/>
          <w:pgSz w:w="11906" w:h="16838"/>
          <w:pgMar w:top="1134" w:right="1133" w:bottom="1276" w:left="1701" w:header="708" w:footer="708" w:gutter="0"/>
          <w:cols w:space="708"/>
          <w:docGrid w:linePitch="360"/>
        </w:sectPr>
      </w:pPr>
    </w:p>
    <w:p w:rsidR="00CB734C" w:rsidRDefault="00CB734C" w:rsidP="00CA1838">
      <w:pPr>
        <w:spacing w:after="120" w:line="240" w:lineRule="auto"/>
        <w:ind w:left="426"/>
        <w:rPr>
          <w:rFonts w:eastAsia="Times New Roman" w:cstheme="minorHAnsi"/>
          <w:lang w:eastAsia="es-ES"/>
        </w:rPr>
      </w:pPr>
    </w:p>
    <w:p w:rsidR="00F151C2" w:rsidRPr="00CB734C" w:rsidRDefault="00CA1838" w:rsidP="00CA1838">
      <w:pPr>
        <w:spacing w:after="120" w:line="240" w:lineRule="auto"/>
        <w:ind w:left="426"/>
        <w:rPr>
          <w:rFonts w:eastAsia="Times New Roman" w:cstheme="minorHAnsi"/>
          <w:lang w:eastAsia="es-ES"/>
        </w:rPr>
      </w:pPr>
      <w:bookmarkStart w:id="0" w:name="_GoBack"/>
      <w:bookmarkEnd w:id="0"/>
      <w:r w:rsidRPr="00CB734C">
        <w:rPr>
          <w:rFonts w:eastAsia="Times New Roman" w:cstheme="minorHAnsi"/>
          <w:lang w:eastAsia="es-ES"/>
        </w:rPr>
        <w:t>1. PCR múltiple</w:t>
      </w:r>
    </w:p>
    <w:p w:rsidR="00CA1838" w:rsidRPr="00CB734C" w:rsidRDefault="00CA1838" w:rsidP="00CA1838">
      <w:pPr>
        <w:spacing w:after="120" w:line="240" w:lineRule="auto"/>
        <w:ind w:left="426"/>
        <w:rPr>
          <w:rFonts w:eastAsia="Times New Roman" w:cstheme="minorHAnsi"/>
          <w:lang w:eastAsia="es-ES"/>
        </w:rPr>
      </w:pPr>
      <w:r w:rsidRPr="00CB734C">
        <w:rPr>
          <w:rFonts w:eastAsia="Times New Roman" w:cstheme="minorHAnsi"/>
          <w:lang w:eastAsia="es-ES"/>
        </w:rPr>
        <w:t>2. PCR de grandes fragmentos</w:t>
      </w:r>
    </w:p>
    <w:p w:rsidR="00CA1838" w:rsidRPr="00CB734C" w:rsidRDefault="00CA1838" w:rsidP="00CA1838">
      <w:pPr>
        <w:spacing w:after="120" w:line="240" w:lineRule="auto"/>
        <w:ind w:left="426"/>
        <w:rPr>
          <w:rFonts w:eastAsia="Times New Roman" w:cstheme="minorHAnsi"/>
          <w:lang w:eastAsia="es-ES"/>
        </w:rPr>
      </w:pPr>
      <w:r w:rsidRPr="00CB734C">
        <w:rPr>
          <w:rFonts w:eastAsia="Times New Roman" w:cstheme="minorHAnsi"/>
          <w:lang w:eastAsia="es-ES"/>
        </w:rPr>
        <w:t>3. PCR anidada (</w:t>
      </w:r>
      <w:proofErr w:type="spellStart"/>
      <w:r w:rsidRPr="00CB734C">
        <w:rPr>
          <w:rFonts w:eastAsia="Times New Roman" w:cstheme="minorHAnsi"/>
          <w:lang w:eastAsia="es-ES"/>
        </w:rPr>
        <w:t>nested</w:t>
      </w:r>
      <w:proofErr w:type="spellEnd"/>
      <w:r w:rsidRPr="00CB734C">
        <w:rPr>
          <w:rFonts w:eastAsia="Times New Roman" w:cstheme="minorHAnsi"/>
          <w:lang w:eastAsia="es-ES"/>
        </w:rPr>
        <w:t>-PCR)</w:t>
      </w:r>
    </w:p>
    <w:p w:rsidR="00CA1838" w:rsidRPr="00CB734C" w:rsidRDefault="00CA1838" w:rsidP="00CA1838">
      <w:pPr>
        <w:spacing w:after="120" w:line="240" w:lineRule="auto"/>
        <w:ind w:left="426"/>
        <w:rPr>
          <w:rFonts w:eastAsia="Times New Roman" w:cstheme="minorHAnsi"/>
          <w:b/>
          <w:bCs/>
          <w:lang w:eastAsia="es-ES"/>
        </w:rPr>
      </w:pPr>
      <w:r w:rsidRPr="00CB734C">
        <w:rPr>
          <w:rFonts w:eastAsia="Times New Roman" w:cstheme="minorHAnsi"/>
          <w:lang w:eastAsia="es-ES"/>
        </w:rPr>
        <w:t xml:space="preserve">4. Hot </w:t>
      </w:r>
      <w:proofErr w:type="spellStart"/>
      <w:r w:rsidRPr="00CB734C">
        <w:rPr>
          <w:rFonts w:eastAsia="Times New Roman" w:cstheme="minorHAnsi"/>
          <w:lang w:eastAsia="es-ES"/>
        </w:rPr>
        <w:t>Start</w:t>
      </w:r>
      <w:proofErr w:type="spellEnd"/>
      <w:r w:rsidRPr="00CB734C">
        <w:rPr>
          <w:rFonts w:eastAsia="Times New Roman" w:cstheme="minorHAnsi"/>
          <w:lang w:eastAsia="es-ES"/>
        </w:rPr>
        <w:t xml:space="preserve"> PCR</w:t>
      </w:r>
    </w:p>
    <w:p w:rsidR="00F151C2" w:rsidRPr="00CB734C" w:rsidRDefault="00CA1838" w:rsidP="00CA1838">
      <w:pPr>
        <w:spacing w:after="120" w:line="240" w:lineRule="auto"/>
        <w:ind w:left="426"/>
        <w:rPr>
          <w:rFonts w:eastAsia="Times New Roman" w:cstheme="minorHAnsi"/>
          <w:b/>
          <w:bCs/>
          <w:lang w:eastAsia="es-ES"/>
        </w:rPr>
      </w:pPr>
      <w:r w:rsidRPr="00CB734C">
        <w:rPr>
          <w:rFonts w:eastAsia="Times New Roman" w:cstheme="minorHAnsi"/>
          <w:lang w:eastAsia="es-ES"/>
        </w:rPr>
        <w:t>5. RT-PCR</w:t>
      </w:r>
    </w:p>
    <w:p w:rsidR="00F151C2" w:rsidRPr="00CB734C" w:rsidRDefault="00CA1838" w:rsidP="00CA1838">
      <w:pPr>
        <w:spacing w:after="120" w:line="240" w:lineRule="auto"/>
        <w:ind w:left="426"/>
        <w:rPr>
          <w:rFonts w:eastAsia="Times New Roman" w:cstheme="minorHAnsi"/>
          <w:b/>
          <w:bCs/>
          <w:lang w:eastAsia="es-ES"/>
        </w:rPr>
      </w:pPr>
      <w:r w:rsidRPr="00CB734C">
        <w:rPr>
          <w:rFonts w:eastAsia="Times New Roman" w:cstheme="minorHAnsi"/>
          <w:lang w:eastAsia="es-ES"/>
        </w:rPr>
        <w:t>6. PCR de alta fidelidad</w:t>
      </w:r>
    </w:p>
    <w:p w:rsidR="00CA1838" w:rsidRPr="00CB734C" w:rsidRDefault="00CA1838" w:rsidP="001069AD">
      <w:pPr>
        <w:spacing w:after="120" w:line="240" w:lineRule="auto"/>
        <w:rPr>
          <w:rFonts w:eastAsia="Times New Roman" w:cstheme="minorHAnsi"/>
          <w:sz w:val="20"/>
          <w:lang w:eastAsia="es-ES"/>
        </w:rPr>
      </w:pPr>
    </w:p>
    <w:p w:rsidR="00CA1838" w:rsidRPr="00CB734C" w:rsidRDefault="00CA1838" w:rsidP="001069AD">
      <w:pPr>
        <w:spacing w:after="120" w:line="240" w:lineRule="auto"/>
        <w:rPr>
          <w:rFonts w:eastAsia="Times New Roman" w:cstheme="minorHAnsi"/>
          <w:sz w:val="20"/>
          <w:lang w:eastAsia="es-ES"/>
        </w:rPr>
      </w:pPr>
    </w:p>
    <w:p w:rsidR="00F151C2" w:rsidRPr="00CB734C" w:rsidRDefault="00CA1838" w:rsidP="00CB734C">
      <w:pPr>
        <w:spacing w:after="120" w:line="240" w:lineRule="auto"/>
        <w:ind w:left="-284" w:right="-143"/>
        <w:rPr>
          <w:rFonts w:eastAsia="Times New Roman" w:cstheme="minorHAnsi"/>
          <w:lang w:eastAsia="es-ES"/>
        </w:rPr>
      </w:pPr>
      <w:r w:rsidRPr="00CB734C">
        <w:rPr>
          <w:rFonts w:eastAsia="Times New Roman" w:cstheme="minorHAnsi"/>
          <w:lang w:eastAsia="es-ES"/>
        </w:rPr>
        <w:lastRenderedPageBreak/>
        <w:t>A. Dos cebadores externos y dos cebadores  internos en dos PCR consecutivas</w:t>
      </w:r>
    </w:p>
    <w:p w:rsidR="00CA1838" w:rsidRPr="00CB734C" w:rsidRDefault="00CB734C" w:rsidP="00CB734C">
      <w:pPr>
        <w:spacing w:after="120" w:line="240" w:lineRule="auto"/>
        <w:ind w:left="-284" w:right="-143"/>
        <w:rPr>
          <w:rFonts w:eastAsia="Times New Roman" w:cstheme="minorHAnsi"/>
          <w:lang w:eastAsia="es-ES"/>
        </w:rPr>
      </w:pPr>
      <w:r w:rsidRPr="00CB734C">
        <w:rPr>
          <w:rFonts w:eastAsia="Times New Roman" w:cstheme="minorHAnsi"/>
          <w:lang w:eastAsia="es-ES"/>
        </w:rPr>
        <w:t>B. </w:t>
      </w:r>
      <w:r w:rsidR="00CA1838" w:rsidRPr="00CB734C">
        <w:rPr>
          <w:rFonts w:eastAsia="Times New Roman" w:cstheme="minorHAnsi"/>
          <w:lang w:eastAsia="es-ES"/>
        </w:rPr>
        <w:t>Transcriptasa    inversa    +     ADN    polimerasa termoestable</w:t>
      </w:r>
    </w:p>
    <w:p w:rsidR="00CA1838" w:rsidRPr="00CB734C" w:rsidRDefault="00CA1838" w:rsidP="00CB734C">
      <w:pPr>
        <w:spacing w:after="120" w:line="240" w:lineRule="auto"/>
        <w:ind w:left="-284" w:right="-143"/>
        <w:rPr>
          <w:rFonts w:eastAsia="Times New Roman" w:cstheme="minorHAnsi"/>
          <w:lang w:eastAsia="es-ES"/>
        </w:rPr>
      </w:pPr>
      <w:r w:rsidRPr="00CB734C">
        <w:rPr>
          <w:rFonts w:eastAsia="Times New Roman" w:cstheme="minorHAnsi"/>
          <w:lang w:eastAsia="es-ES"/>
        </w:rPr>
        <w:t>C. ADN polimerasa sin actividad correctora + ADN polimerasa con actividad correctora</w:t>
      </w:r>
    </w:p>
    <w:p w:rsidR="00CA1838" w:rsidRPr="00CB734C" w:rsidRDefault="00CA1838" w:rsidP="00CB734C">
      <w:pPr>
        <w:spacing w:after="120" w:line="240" w:lineRule="auto"/>
        <w:ind w:left="-284" w:right="-143"/>
        <w:rPr>
          <w:rFonts w:eastAsia="Times New Roman" w:cstheme="minorHAnsi"/>
          <w:lang w:eastAsia="es-ES"/>
        </w:rPr>
      </w:pPr>
      <w:r w:rsidRPr="00CB734C">
        <w:rPr>
          <w:rFonts w:eastAsia="Times New Roman" w:cstheme="minorHAnsi"/>
          <w:lang w:eastAsia="es-ES"/>
        </w:rPr>
        <w:t>D. ADN polimerasa con actividad correctora</w:t>
      </w:r>
    </w:p>
    <w:p w:rsidR="00CA1838" w:rsidRPr="00CB734C" w:rsidRDefault="00CA1838" w:rsidP="00CB734C">
      <w:pPr>
        <w:spacing w:after="120" w:line="240" w:lineRule="auto"/>
        <w:ind w:left="-284" w:right="-143"/>
        <w:rPr>
          <w:rFonts w:eastAsia="Times New Roman" w:cstheme="minorHAnsi"/>
          <w:lang w:eastAsia="es-ES"/>
        </w:rPr>
      </w:pPr>
      <w:r w:rsidRPr="00CB734C">
        <w:rPr>
          <w:rFonts w:eastAsia="Times New Roman" w:cstheme="minorHAnsi"/>
          <w:lang w:eastAsia="es-ES"/>
        </w:rPr>
        <w:t>E. Varias parejas de cebadores en la misma PCR</w:t>
      </w:r>
    </w:p>
    <w:p w:rsidR="00CA1838" w:rsidRPr="00CB734C" w:rsidRDefault="00CA1838" w:rsidP="00CB734C">
      <w:pPr>
        <w:spacing w:after="120" w:line="240" w:lineRule="auto"/>
        <w:ind w:left="-284" w:right="-143"/>
        <w:rPr>
          <w:rFonts w:eastAsia="Times New Roman" w:cstheme="minorHAnsi"/>
          <w:b/>
          <w:bCs/>
          <w:lang w:eastAsia="es-ES"/>
        </w:rPr>
      </w:pPr>
      <w:r w:rsidRPr="00CB734C">
        <w:rPr>
          <w:rFonts w:eastAsia="Times New Roman" w:cstheme="minorHAnsi"/>
          <w:lang w:eastAsia="es-ES"/>
        </w:rPr>
        <w:t>F. ADN polimerasa inactiva hasta que se alcanza la temperatura de desnaturalización por primera vez.</w:t>
      </w:r>
    </w:p>
    <w:p w:rsidR="00CA1838" w:rsidRDefault="00CA1838" w:rsidP="001069AD">
      <w:pPr>
        <w:spacing w:after="120" w:line="240" w:lineRule="auto"/>
        <w:rPr>
          <w:rFonts w:eastAsia="Times New Roman" w:cstheme="minorHAnsi"/>
          <w:b/>
          <w:bCs/>
          <w:color w:val="FB8332"/>
          <w:lang w:eastAsia="es-ES"/>
        </w:rPr>
        <w:sectPr w:rsidR="00CA1838" w:rsidSect="00CB734C">
          <w:type w:val="continuous"/>
          <w:pgSz w:w="11906" w:h="16838"/>
          <w:pgMar w:top="1417" w:right="1133" w:bottom="1276" w:left="1418" w:header="708" w:footer="708" w:gutter="0"/>
          <w:cols w:num="2" w:space="850"/>
          <w:docGrid w:linePitch="360"/>
        </w:sectPr>
      </w:pPr>
    </w:p>
    <w:p w:rsidR="00CB734C" w:rsidRDefault="00CB734C" w:rsidP="001069AD">
      <w:pPr>
        <w:spacing w:after="120" w:line="240" w:lineRule="auto"/>
        <w:rPr>
          <w:rFonts w:eastAsia="Times New Roman" w:cstheme="minorHAnsi"/>
          <w:b/>
          <w:bCs/>
          <w:color w:val="FB8332"/>
          <w:lang w:eastAsia="es-ES"/>
        </w:rPr>
      </w:pPr>
    </w:p>
    <w:p w:rsidR="00C101E7" w:rsidRPr="00C101E7" w:rsidRDefault="00C101E7" w:rsidP="001069AD">
      <w:pPr>
        <w:spacing w:after="12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1069AD">
        <w:rPr>
          <w:rFonts w:eastAsia="Times New Roman" w:cstheme="minorHAnsi"/>
          <w:b/>
          <w:bCs/>
          <w:color w:val="FB8332"/>
          <w:lang w:eastAsia="es-ES"/>
        </w:rPr>
        <w:t>7. </w:t>
      </w: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A partir de una molécula de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ARNm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, dibuja un esquema de la transcripción inversa y los tres primeros ciclos de PCR de una RT-PCR, en la que se usa un cebador poli-T para obtener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ADNc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. ¿Cuántos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amplicones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 de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ADNc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bicatenario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 específicos se obtienen al final del tercer ciclo?</w:t>
      </w:r>
    </w:p>
    <w:p w:rsidR="00C101E7" w:rsidRPr="00C101E7" w:rsidRDefault="00C101E7" w:rsidP="001069AD">
      <w:pPr>
        <w:spacing w:after="12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1069AD">
        <w:rPr>
          <w:rFonts w:eastAsia="Times New Roman" w:cstheme="minorHAnsi"/>
          <w:b/>
          <w:bCs/>
          <w:color w:val="FB8332"/>
          <w:lang w:eastAsia="es-ES"/>
        </w:rPr>
        <w:t>8. </w:t>
      </w:r>
      <w:r w:rsidRPr="00C101E7">
        <w:rPr>
          <w:rFonts w:eastAsia="Times New Roman" w:cstheme="minorHAnsi"/>
          <w:b/>
          <w:bCs/>
          <w:color w:val="030616"/>
          <w:lang w:eastAsia="es-ES"/>
        </w:rPr>
        <w:t>Completa las afirmaciones sobre la PCR a tiempo real, tachando lo que no proceda.</w:t>
      </w:r>
    </w:p>
    <w:p w:rsidR="00C101E7" w:rsidRPr="00C101E7" w:rsidRDefault="00C101E7" w:rsidP="00CB734C">
      <w:pPr>
        <w:spacing w:after="60" w:line="240" w:lineRule="auto"/>
        <w:ind w:left="709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a) Cuando se usan agentes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intercalantes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>, la fluorescencia se mide al final de la fase de hibridación/extensión de cada ciclo y aumenta/disminuye con el número de ciclos.</w:t>
      </w:r>
    </w:p>
    <w:p w:rsidR="00C101E7" w:rsidRPr="00C101E7" w:rsidRDefault="00C101E7" w:rsidP="00CB734C">
      <w:pPr>
        <w:spacing w:after="60" w:line="240" w:lineRule="auto"/>
        <w:ind w:left="709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b) Cuando se utilizan sondas de hidrólisis o sondas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TaqMan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>, la fluorescencia se mide al final de la fase de hibridación/extensión de cada ciclo y aumenta/disminuye con el número de ciclos.</w:t>
      </w:r>
    </w:p>
    <w:p w:rsidR="00C101E7" w:rsidRPr="00C101E7" w:rsidRDefault="00C101E7" w:rsidP="00CB734C">
      <w:pPr>
        <w:spacing w:after="60" w:line="240" w:lineRule="auto"/>
        <w:ind w:left="709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>c) Cuando se utilizan balizas moleculares, la fluorescencia aumenta/disminuye con el número de ciclos. Se excita el notificador/</w:t>
      </w:r>
      <w:proofErr w:type="spellStart"/>
      <w:r w:rsidRPr="001069AD">
        <w:rPr>
          <w:rFonts w:eastAsia="Times New Roman" w:cstheme="minorHAnsi"/>
          <w:b/>
          <w:bCs/>
          <w:i/>
          <w:iCs/>
          <w:color w:val="030616"/>
          <w:lang w:eastAsia="es-ES"/>
        </w:rPr>
        <w:t>quencher</w:t>
      </w:r>
      <w:proofErr w:type="spellEnd"/>
      <w:r w:rsidRPr="001069AD">
        <w:rPr>
          <w:rFonts w:eastAsia="Times New Roman" w:cstheme="minorHAnsi"/>
          <w:b/>
          <w:bCs/>
          <w:i/>
          <w:iCs/>
          <w:color w:val="030616"/>
          <w:lang w:eastAsia="es-ES"/>
        </w:rPr>
        <w:t> </w:t>
      </w:r>
      <w:r w:rsidRPr="00C101E7">
        <w:rPr>
          <w:rFonts w:eastAsia="Times New Roman" w:cstheme="minorHAnsi"/>
          <w:b/>
          <w:bCs/>
          <w:color w:val="030616"/>
          <w:lang w:eastAsia="es-ES"/>
        </w:rPr>
        <w:t>y se mide la fluorescencia emitida por el notificador/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quencher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>.</w:t>
      </w:r>
    </w:p>
    <w:p w:rsidR="00C101E7" w:rsidRPr="00C101E7" w:rsidRDefault="00C101E7" w:rsidP="00CB734C">
      <w:pPr>
        <w:spacing w:after="60" w:line="240" w:lineRule="auto"/>
        <w:ind w:left="709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>d) Cuando se utilizan sondas FRET, la fluorescencia se mide al final de la fase de hibridación/extensión de cada ciclo. Se excita el notificador/</w:t>
      </w:r>
      <w:proofErr w:type="spellStart"/>
      <w:r w:rsidRPr="001069AD">
        <w:rPr>
          <w:rFonts w:eastAsia="Times New Roman" w:cstheme="minorHAnsi"/>
          <w:b/>
          <w:bCs/>
          <w:i/>
          <w:iCs/>
          <w:color w:val="030616"/>
          <w:lang w:eastAsia="es-ES"/>
        </w:rPr>
        <w:t>quencher</w:t>
      </w:r>
      <w:proofErr w:type="spellEnd"/>
      <w:r w:rsidRPr="001069AD">
        <w:rPr>
          <w:rFonts w:eastAsia="Times New Roman" w:cstheme="minorHAnsi"/>
          <w:b/>
          <w:bCs/>
          <w:i/>
          <w:iCs/>
          <w:color w:val="030616"/>
          <w:lang w:eastAsia="es-ES"/>
        </w:rPr>
        <w:t> </w:t>
      </w:r>
      <w:r w:rsidRPr="00C101E7">
        <w:rPr>
          <w:rFonts w:eastAsia="Times New Roman" w:cstheme="minorHAnsi"/>
          <w:b/>
          <w:bCs/>
          <w:color w:val="030616"/>
          <w:lang w:eastAsia="es-ES"/>
        </w:rPr>
        <w:t>y se mide la fluorescencia emitida por el notificador/</w:t>
      </w:r>
      <w:proofErr w:type="spellStart"/>
      <w:r w:rsidRPr="001069AD">
        <w:rPr>
          <w:rFonts w:eastAsia="Times New Roman" w:cstheme="minorHAnsi"/>
          <w:b/>
          <w:bCs/>
          <w:i/>
          <w:iCs/>
          <w:color w:val="030616"/>
          <w:lang w:eastAsia="es-ES"/>
        </w:rPr>
        <w:t>quencher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>.</w:t>
      </w:r>
    </w:p>
    <w:p w:rsidR="00F151C2" w:rsidRPr="00C101E7" w:rsidRDefault="00F151C2" w:rsidP="00F151C2">
      <w:pPr>
        <w:spacing w:after="120" w:line="240" w:lineRule="auto"/>
        <w:rPr>
          <w:rFonts w:eastAsia="Times New Roman" w:cstheme="minorHAnsi"/>
          <w:color w:val="FF0000"/>
          <w:lang w:eastAsia="es-ES"/>
        </w:rPr>
      </w:pPr>
    </w:p>
    <w:p w:rsidR="00C101E7" w:rsidRPr="00C101E7" w:rsidRDefault="00C101E7" w:rsidP="001069AD">
      <w:pPr>
        <w:spacing w:after="120" w:line="240" w:lineRule="auto"/>
        <w:rPr>
          <w:rFonts w:eastAsia="Times New Roman" w:cstheme="minorHAnsi"/>
          <w:b/>
          <w:bCs/>
          <w:color w:val="030616"/>
          <w:lang w:eastAsia="es-ES"/>
        </w:rPr>
      </w:pPr>
      <w:r w:rsidRPr="001069AD">
        <w:rPr>
          <w:rFonts w:eastAsia="Times New Roman" w:cstheme="minorHAnsi"/>
          <w:b/>
          <w:bCs/>
          <w:color w:val="FB8332"/>
          <w:lang w:eastAsia="es-ES"/>
        </w:rPr>
        <w:t>9. </w:t>
      </w:r>
      <w:r w:rsidRPr="00C101E7">
        <w:rPr>
          <w:rFonts w:eastAsia="Times New Roman" w:cstheme="minorHAnsi"/>
          <w:b/>
          <w:bCs/>
          <w:color w:val="030616"/>
          <w:lang w:eastAsia="es-ES"/>
        </w:rPr>
        <w:t>Di si son verdaderas o falsas las siguientes afirmaciones. Razona la respuesta en las falsas.</w:t>
      </w:r>
    </w:p>
    <w:p w:rsidR="00C101E7" w:rsidRPr="00C101E7" w:rsidRDefault="00C101E7" w:rsidP="00CB734C">
      <w:pPr>
        <w:spacing w:after="120" w:line="240" w:lineRule="auto"/>
        <w:ind w:left="708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a) En la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qPCR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 el punto de corte (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Cp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>) es el ciclo en el que se pasa de la zona de ruido a la zona de crecimiento exponencial en la curva de amplificación.</w:t>
      </w:r>
    </w:p>
    <w:p w:rsidR="00C101E7" w:rsidRPr="00C101E7" w:rsidRDefault="00C101E7" w:rsidP="00CB734C">
      <w:pPr>
        <w:spacing w:after="120" w:line="240" w:lineRule="auto"/>
        <w:ind w:left="708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b) El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Cp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 de una muestra es directamente proporcional a la concentración inicial de la molécula diana en la muestra. A mayor concentración inicial, mayor Cp.</w:t>
      </w:r>
    </w:p>
    <w:p w:rsidR="00C101E7" w:rsidRPr="00C101E7" w:rsidRDefault="00C101E7" w:rsidP="00CB734C">
      <w:pPr>
        <w:spacing w:after="120" w:line="240" w:lineRule="auto"/>
        <w:ind w:left="708"/>
        <w:rPr>
          <w:rFonts w:eastAsia="Times New Roman" w:cstheme="minorHAnsi"/>
          <w:b/>
          <w:bCs/>
          <w:color w:val="030616"/>
          <w:lang w:eastAsia="es-ES"/>
        </w:rPr>
      </w:pPr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c) En la curva de picos de fusión generada por un </w:t>
      </w:r>
      <w:proofErr w:type="spellStart"/>
      <w:r w:rsidRPr="00C101E7">
        <w:rPr>
          <w:rFonts w:eastAsia="Times New Roman" w:cstheme="minorHAnsi"/>
          <w:b/>
          <w:bCs/>
          <w:color w:val="030616"/>
          <w:lang w:eastAsia="es-ES"/>
        </w:rPr>
        <w:t>termociclador</w:t>
      </w:r>
      <w:proofErr w:type="spellEnd"/>
      <w:r w:rsidRPr="00C101E7">
        <w:rPr>
          <w:rFonts w:eastAsia="Times New Roman" w:cstheme="minorHAnsi"/>
          <w:b/>
          <w:bCs/>
          <w:color w:val="030616"/>
          <w:lang w:eastAsia="es-ES"/>
        </w:rPr>
        <w:t xml:space="preserve"> a tiempo real se observan tantos picos como productos amplificados con distintas </w:t>
      </w:r>
      <w:r w:rsidRPr="001069AD">
        <w:rPr>
          <w:rFonts w:eastAsia="Times New Roman" w:cstheme="minorHAnsi"/>
          <w:b/>
          <w:bCs/>
          <w:i/>
          <w:iCs/>
          <w:color w:val="030616"/>
          <w:lang w:eastAsia="es-ES"/>
        </w:rPr>
        <w:t>T</w:t>
      </w:r>
      <w:r w:rsidRPr="00C101E7">
        <w:rPr>
          <w:rFonts w:eastAsia="Times New Roman" w:cstheme="minorHAnsi"/>
          <w:b/>
          <w:bCs/>
          <w:color w:val="030616"/>
          <w:vertAlign w:val="subscript"/>
          <w:lang w:eastAsia="es-ES"/>
        </w:rPr>
        <w:t>m</w:t>
      </w:r>
      <w:r w:rsidRPr="00C101E7">
        <w:rPr>
          <w:rFonts w:eastAsia="Times New Roman" w:cstheme="minorHAnsi"/>
          <w:b/>
          <w:bCs/>
          <w:color w:val="030616"/>
          <w:lang w:eastAsia="es-ES"/>
        </w:rPr>
        <w:t> (específicos y no específicos) se hayan sintetizado.</w:t>
      </w:r>
    </w:p>
    <w:p w:rsidR="00C101E7" w:rsidRPr="00C101E7" w:rsidRDefault="00C101E7" w:rsidP="001069AD">
      <w:pPr>
        <w:spacing w:after="120" w:line="360" w:lineRule="atLeast"/>
        <w:rPr>
          <w:rFonts w:eastAsia="Times New Roman" w:cstheme="minorHAnsi"/>
          <w:color w:val="3C3C3D"/>
          <w:lang w:eastAsia="es-ES"/>
        </w:rPr>
      </w:pPr>
      <w:r w:rsidRPr="00C101E7">
        <w:rPr>
          <w:rFonts w:eastAsia="Times New Roman" w:cstheme="minorHAnsi"/>
          <w:color w:val="3C3C3D"/>
          <w:lang w:eastAsia="es-ES"/>
        </w:rPr>
        <w:t> </w:t>
      </w:r>
    </w:p>
    <w:p w:rsidR="00572456" w:rsidRPr="001069AD" w:rsidRDefault="00572456" w:rsidP="001069AD">
      <w:pPr>
        <w:spacing w:after="120"/>
        <w:rPr>
          <w:rFonts w:cstheme="minorHAnsi"/>
        </w:rPr>
      </w:pPr>
    </w:p>
    <w:sectPr w:rsidR="00572456" w:rsidRPr="001069AD" w:rsidSect="00CA1838">
      <w:type w:val="continuous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A0" w:rsidRDefault="00270FA0" w:rsidP="001069AD">
      <w:pPr>
        <w:spacing w:after="0" w:line="240" w:lineRule="auto"/>
      </w:pPr>
      <w:r>
        <w:separator/>
      </w:r>
    </w:p>
  </w:endnote>
  <w:endnote w:type="continuationSeparator" w:id="0">
    <w:p w:rsidR="00270FA0" w:rsidRDefault="00270FA0" w:rsidP="0010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698888"/>
      <w:docPartObj>
        <w:docPartGallery w:val="Page Numbers (Bottom of Page)"/>
        <w:docPartUnique/>
      </w:docPartObj>
    </w:sdtPr>
    <w:sdtEndPr/>
    <w:sdtContent>
      <w:p w:rsidR="001069AD" w:rsidRDefault="001069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34C">
          <w:rPr>
            <w:noProof/>
          </w:rPr>
          <w:t>3</w:t>
        </w:r>
        <w:r>
          <w:fldChar w:fldCharType="end"/>
        </w:r>
      </w:p>
    </w:sdtContent>
  </w:sdt>
  <w:p w:rsidR="001069AD" w:rsidRDefault="001069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A0" w:rsidRDefault="00270FA0" w:rsidP="001069AD">
      <w:pPr>
        <w:spacing w:after="0" w:line="240" w:lineRule="auto"/>
      </w:pPr>
      <w:r>
        <w:separator/>
      </w:r>
    </w:p>
  </w:footnote>
  <w:footnote w:type="continuationSeparator" w:id="0">
    <w:p w:rsidR="00270FA0" w:rsidRDefault="00270FA0" w:rsidP="00106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4E35"/>
    <w:multiLevelType w:val="multilevel"/>
    <w:tmpl w:val="04E2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D08EB"/>
    <w:multiLevelType w:val="multilevel"/>
    <w:tmpl w:val="B034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54BE3"/>
    <w:multiLevelType w:val="multilevel"/>
    <w:tmpl w:val="F5D8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E3DE7"/>
    <w:multiLevelType w:val="multilevel"/>
    <w:tmpl w:val="F030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866534"/>
    <w:multiLevelType w:val="multilevel"/>
    <w:tmpl w:val="8CBE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E7"/>
    <w:rsid w:val="00095FC5"/>
    <w:rsid w:val="001069AD"/>
    <w:rsid w:val="00270FA0"/>
    <w:rsid w:val="003D2080"/>
    <w:rsid w:val="00420E1D"/>
    <w:rsid w:val="0053350D"/>
    <w:rsid w:val="00572456"/>
    <w:rsid w:val="00B42730"/>
    <w:rsid w:val="00C101E7"/>
    <w:rsid w:val="00C96E3D"/>
    <w:rsid w:val="00CA1838"/>
    <w:rsid w:val="00CB734C"/>
    <w:rsid w:val="00F151C2"/>
    <w:rsid w:val="00F2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10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101E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C1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ol-pregunta-num">
    <w:name w:val="sol-pregunta-num"/>
    <w:basedOn w:val="Fuentedeprrafopredeter"/>
    <w:rsid w:val="00C101E7"/>
  </w:style>
  <w:style w:type="character" w:customStyle="1" w:styleId="t1-num">
    <w:name w:val="t1-num"/>
    <w:basedOn w:val="Fuentedeprrafopredeter"/>
    <w:rsid w:val="00C101E7"/>
  </w:style>
  <w:style w:type="character" w:styleId="Textoennegrita">
    <w:name w:val="Strong"/>
    <w:basedOn w:val="Fuentedeprrafopredeter"/>
    <w:uiPriority w:val="22"/>
    <w:qFormat/>
    <w:rsid w:val="00C101E7"/>
    <w:rPr>
      <w:b/>
      <w:bCs/>
    </w:rPr>
  </w:style>
  <w:style w:type="character" w:styleId="nfasis">
    <w:name w:val="Emphasis"/>
    <w:basedOn w:val="Fuentedeprrafopredeter"/>
    <w:uiPriority w:val="20"/>
    <w:qFormat/>
    <w:rsid w:val="00C101E7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1E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6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9AD"/>
  </w:style>
  <w:style w:type="paragraph" w:styleId="Piedepgina">
    <w:name w:val="footer"/>
    <w:basedOn w:val="Normal"/>
    <w:link w:val="PiedepginaCar"/>
    <w:uiPriority w:val="99"/>
    <w:unhideWhenUsed/>
    <w:rsid w:val="00106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10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101E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C1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ol-pregunta-num">
    <w:name w:val="sol-pregunta-num"/>
    <w:basedOn w:val="Fuentedeprrafopredeter"/>
    <w:rsid w:val="00C101E7"/>
  </w:style>
  <w:style w:type="character" w:customStyle="1" w:styleId="t1-num">
    <w:name w:val="t1-num"/>
    <w:basedOn w:val="Fuentedeprrafopredeter"/>
    <w:rsid w:val="00C101E7"/>
  </w:style>
  <w:style w:type="character" w:styleId="Textoennegrita">
    <w:name w:val="Strong"/>
    <w:basedOn w:val="Fuentedeprrafopredeter"/>
    <w:uiPriority w:val="22"/>
    <w:qFormat/>
    <w:rsid w:val="00C101E7"/>
    <w:rPr>
      <w:b/>
      <w:bCs/>
    </w:rPr>
  </w:style>
  <w:style w:type="character" w:styleId="nfasis">
    <w:name w:val="Emphasis"/>
    <w:basedOn w:val="Fuentedeprrafopredeter"/>
    <w:uiPriority w:val="20"/>
    <w:qFormat/>
    <w:rsid w:val="00C101E7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1E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6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9AD"/>
  </w:style>
  <w:style w:type="paragraph" w:styleId="Piedepgina">
    <w:name w:val="footer"/>
    <w:basedOn w:val="Normal"/>
    <w:link w:val="PiedepginaCar"/>
    <w:uiPriority w:val="99"/>
    <w:unhideWhenUsed/>
    <w:rsid w:val="00106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3926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1664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578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8113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93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5704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15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7684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79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282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696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615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713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0584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017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547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6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46799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990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277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82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569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483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1189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29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762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7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840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524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926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4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857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0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1655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1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401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53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494">
          <w:marLeft w:val="525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2024-03-12T11:32:00Z</dcterms:created>
  <dcterms:modified xsi:type="dcterms:W3CDTF">2024-03-12T17:28:00Z</dcterms:modified>
</cp:coreProperties>
</file>