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widowControl w:val="0"/>
        <w:numPr>
          <w:ilvl w:val="1"/>
          <w:numId w:val="3"/>
        </w:numPr>
        <w:spacing w:before="169"/>
        <w:jc w:val="left"/>
        <w:rPr>
          <w:rFonts w:ascii="Calibri" w:hAnsi="Calibri"/>
          <w:sz w:val="36"/>
          <w:szCs w:val="36"/>
          <w:u w:color="000000"/>
          <w:lang w:val="es-ES_tradnl"/>
        </w:rPr>
      </w:pPr>
      <w:r>
        <w:rPr>
          <w:rStyle w:val="Ninguno"/>
          <w:rFonts w:ascii="Calibri" w:hAnsi="Calibri"/>
          <w:b w:val="1"/>
          <w:bCs w:val="1"/>
          <w:outline w:val="0"/>
          <w:color w:val="030615"/>
          <w:sz w:val="36"/>
          <w:szCs w:val="36"/>
          <w:u w:color="030615"/>
          <w:rtl w:val="0"/>
          <w:lang w:val="es-ES_tradnl"/>
          <w14:textFill>
            <w14:solidFill>
              <w14:srgbClr w14:val="030615"/>
            </w14:solidFill>
          </w14:textFill>
        </w:rPr>
        <w:t>Contenidos b</w:t>
      </w:r>
      <w:r>
        <w:rPr>
          <w:rStyle w:val="Ninguno"/>
          <w:rFonts w:ascii="Calibri" w:hAnsi="Calibri" w:hint="default"/>
          <w:b w:val="1"/>
          <w:bCs w:val="1"/>
          <w:outline w:val="0"/>
          <w:color w:val="030615"/>
          <w:sz w:val="36"/>
          <w:szCs w:val="36"/>
          <w:u w:color="030615"/>
          <w:rtl w:val="0"/>
          <w:lang w:val="en-US"/>
          <w14:textFill>
            <w14:solidFill>
              <w14:srgbClr w14:val="030615"/>
            </w14:solidFill>
          </w14:textFill>
        </w:rPr>
        <w:t>á</w:t>
      </w:r>
      <w:r>
        <w:rPr>
          <w:rStyle w:val="Ninguno"/>
          <w:rFonts w:ascii="Calibri" w:hAnsi="Calibri"/>
          <w:b w:val="1"/>
          <w:bCs w:val="1"/>
          <w:outline w:val="0"/>
          <w:color w:val="030615"/>
          <w:sz w:val="36"/>
          <w:szCs w:val="36"/>
          <w:u w:color="030615"/>
          <w:rtl w:val="0"/>
          <w:lang w:val="pt-PT"/>
          <w14:textFill>
            <w14:solidFill>
              <w14:srgbClr w14:val="030615"/>
            </w14:solidFill>
          </w14:textFill>
        </w:rPr>
        <w:t>sicos</w:t>
      </w:r>
    </w:p>
    <w:p>
      <w:pPr>
        <w:pStyle w:val="Cuerpo"/>
        <w:bidi w:val="0"/>
        <w:spacing w:before="120"/>
        <w:ind w:left="850" w:right="0" w:firstLine="0"/>
        <w:jc w:val="both"/>
        <w:rPr>
          <w:rStyle w:val="Ninguno"/>
          <w:rFonts w:ascii="Calibri" w:cs="Calibri" w:hAnsi="Calibri" w:eastAsia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</w:pP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Interpretaci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de demandas y prescripciones de productos parafarmac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uticos: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Codificaci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de productos de parafarmacia.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Regulaci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comunitaria de los productos sanitarios.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Material de acondicionamiento de productos sanitarios.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 xml:space="preserve">Marcado de conformidad 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«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CE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»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. Datos que deben figurar obligatoriamente en los envases y en la etiqueta.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Aplicaciones inform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á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 xml:space="preserve">ticas de bases de datos de parafarmacia. </w:t>
      </w:r>
    </w:p>
    <w:p>
      <w:pPr>
        <w:pStyle w:val="Cuerpo"/>
        <w:bidi w:val="0"/>
        <w:spacing w:before="240" w:after="40"/>
        <w:ind w:left="850" w:right="0" w:firstLine="0"/>
        <w:jc w:val="left"/>
        <w:rPr>
          <w:rStyle w:val="Ninguno"/>
          <w:rFonts w:ascii="Calibri" w:cs="Calibri" w:hAnsi="Calibri" w:eastAsia="Calibri"/>
          <w:b w:val="1"/>
          <w:bCs w:val="1"/>
          <w:u w:color="000000"/>
          <w:rtl w:val="0"/>
        </w:rPr>
      </w:pP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Selecci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de productos sanitarios y biocidas: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Material de cura y sutura.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Productos sanitarios para inmovilizaci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y sujeci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n.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Equipos de inyecci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n.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pt-PT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Sondas, cat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teres y c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á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nulas.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Material de protecci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it-IT"/>
          <w14:textFill>
            <w14:solidFill>
              <w14:srgbClr w14:val="575656"/>
            </w14:solidFill>
          </w14:textFill>
        </w:rPr>
        <w:t>n e higiene.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Productos infantiles.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Productos sanitarios de uso espec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í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fico en hospitales.</w:t>
      </w:r>
    </w:p>
    <w:p>
      <w:pPr>
        <w:pStyle w:val="Cuerpo"/>
        <w:bidi w:val="0"/>
        <w:spacing w:before="240" w:after="40"/>
        <w:ind w:left="850" w:right="0" w:firstLine="0"/>
        <w:jc w:val="left"/>
        <w:rPr>
          <w:rStyle w:val="Ninguno"/>
          <w:rFonts w:ascii="Calibri" w:cs="Calibri" w:hAnsi="Calibri" w:eastAsia="Calibri"/>
          <w:b w:val="1"/>
          <w:bCs w:val="1"/>
          <w:u w:color="000000"/>
          <w:rtl w:val="0"/>
        </w:rPr>
      </w:pP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Selecci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de los productos dermofarmac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uticos: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pt-PT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Formas cosm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ticas 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á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s usuales.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Cosm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tica de la piel.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Productos para la protecci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n solar.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Cosm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tica del cabello.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Productos de higiene infantil.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Cosm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it-IT"/>
          <w14:textFill>
            <w14:solidFill>
              <w14:srgbClr w14:val="575656"/>
            </w14:solidFill>
          </w14:textFill>
        </w:rPr>
        <w:t>tica decorativa.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Selecci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de productos para la higiene bucodental: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Salud bucodental.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Principales trastornos bucodentales.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Productos con registro DENT.</w:t>
      </w:r>
    </w:p>
    <w:p>
      <w:pPr>
        <w:pStyle w:val="Cuerpo"/>
        <w:bidi w:val="0"/>
        <w:spacing w:before="240" w:after="40"/>
        <w:ind w:left="850" w:right="0" w:firstLine="0"/>
        <w:jc w:val="left"/>
        <w:rPr>
          <w:rStyle w:val="Ninguno"/>
          <w:rFonts w:ascii="Calibri" w:cs="Calibri" w:hAnsi="Calibri" w:eastAsia="Calibri"/>
          <w:b w:val="1"/>
          <w:bCs w:val="1"/>
          <w:u w:color="000000"/>
          <w:rtl w:val="0"/>
        </w:rPr>
      </w:pP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Selecci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de preparados diet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ticos: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Caracter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í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sticas espec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í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ficas de la alimentaci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it-IT"/>
          <w14:textFill>
            <w14:solidFill>
              <w14:srgbClr w14:val="575656"/>
            </w14:solidFill>
          </w14:textFill>
        </w:rPr>
        <w:t>n del lactante.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Defectos enzim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á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ticos en la lactancia.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pt-PT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Preparados alimenticios infantiles.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de-DE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de-DE"/>
          <w14:textFill>
            <w14:solidFill>
              <w14:srgbClr w14:val="575656"/>
            </w14:solidFill>
          </w14:textFill>
        </w:rPr>
        <w:t>Nutrici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y embarazo.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de-DE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de-DE"/>
          <w14:textFill>
            <w14:solidFill>
              <w14:srgbClr w14:val="575656"/>
            </w14:solidFill>
          </w14:textFill>
        </w:rPr>
        <w:t>Nutrici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y vejez.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Productos diet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ticos.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Tipos de dietas y productos diet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ticos susceptibles de financiaci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n.</w:t>
      </w:r>
    </w:p>
    <w:p>
      <w:pPr>
        <w:pStyle w:val="Cuerpo"/>
        <w:bidi w:val="0"/>
        <w:spacing w:before="240" w:after="40"/>
        <w:ind w:left="850" w:right="0" w:firstLine="0"/>
        <w:jc w:val="left"/>
        <w:rPr>
          <w:rStyle w:val="Ninguno"/>
          <w:rFonts w:ascii="Calibri" w:cs="Calibri" w:hAnsi="Calibri" w:eastAsia="Calibri"/>
          <w:b w:val="1"/>
          <w:bCs w:val="1"/>
          <w:u w:color="000000"/>
          <w:rtl w:val="0"/>
        </w:rPr>
      </w:pP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Dispensaci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n de productos de ortopedia, pr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tesis, audiopr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 xml:space="preserve">tesis y 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ptica oft</w:t>
      </w:r>
      <w:r>
        <w:rPr>
          <w:rStyle w:val="Ninguno"/>
          <w:rFonts w:ascii="Calibri" w:cs="Roboto-Light" w:hAnsi="Calibri" w:eastAsia="Roboto-Light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á</w:t>
      </w:r>
      <w:r>
        <w:rPr>
          <w:rStyle w:val="Ninguno"/>
          <w:rFonts w:ascii="Calibri" w:cs="Roboto-Light" w:hAnsi="Calibri" w:eastAsia="Roboto-Light"/>
          <w:outline w:val="0"/>
          <w:color w:val="575656"/>
          <w:u w:color="575656"/>
          <w:rtl w:val="0"/>
          <w:lang w:val="it-IT"/>
          <w14:textFill>
            <w14:solidFill>
              <w14:srgbClr w14:val="575656"/>
            </w14:solidFill>
          </w14:textFill>
        </w:rPr>
        <w:t>lmica: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pt-PT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Material de ortopedia, pr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tesis, audiopr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 xml:space="preserve">tesis y 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ptica oft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á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it-IT"/>
          <w14:textFill>
            <w14:solidFill>
              <w14:srgbClr w14:val="575656"/>
            </w14:solidFill>
          </w14:textFill>
        </w:rPr>
        <w:t>lmica 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á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s habituales en establecimientos y servicios farmac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é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uticos.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pt-PT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pt-PT"/>
          <w14:textFill>
            <w14:solidFill>
              <w14:srgbClr w14:val="575656"/>
            </w14:solidFill>
          </w14:textFill>
        </w:rPr>
        <w:t>Registro de material de ortopedia, pr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tesis y audiopr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it-IT"/>
          <w14:textFill>
            <w14:solidFill>
              <w14:srgbClr w14:val="575656"/>
            </w14:solidFill>
          </w14:textFill>
        </w:rPr>
        <w:t>tesis.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Condiciones de dispensaci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  <w:t>n.</w:t>
      </w:r>
    </w:p>
    <w:p>
      <w:pPr>
        <w:pStyle w:val="Cuerpo"/>
        <w:widowControl w:val="0"/>
        <w:numPr>
          <w:ilvl w:val="2"/>
          <w:numId w:val="5"/>
        </w:numPr>
        <w:spacing w:before="15"/>
        <w:jc w:val="left"/>
        <w:rPr>
          <w:rFonts w:ascii="Calibri" w:hAnsi="Calibri"/>
          <w:u w:color="000000"/>
          <w:lang w:val="es-ES_tradnl"/>
        </w:rPr>
      </w:pP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Aplicaciones inform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á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ticas de bases de datos de material de ortopedia, pr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es-ES_tradnl"/>
          <w14:textFill>
            <w14:solidFill>
              <w14:srgbClr w14:val="575656"/>
            </w14:solidFill>
          </w14:textFill>
        </w:rPr>
        <w:t>tesis y audiopr</w:t>
      </w:r>
      <w:r>
        <w:rPr>
          <w:rStyle w:val="Ninguno"/>
          <w:rFonts w:ascii="Calibri" w:hAnsi="Calibri" w:hint="default"/>
          <w:outline w:val="0"/>
          <w:color w:val="575656"/>
          <w:u w:color="575656"/>
          <w:rtl w:val="0"/>
          <w:lang w:val="en-US"/>
          <w14:textFill>
            <w14:solidFill>
              <w14:srgbClr w14:val="575656"/>
            </w14:solidFill>
          </w14:textFill>
        </w:rPr>
        <w:t>ó</w:t>
      </w:r>
      <w:r>
        <w:rPr>
          <w:rStyle w:val="Ninguno"/>
          <w:rFonts w:ascii="Calibri" w:hAnsi="Calibri"/>
          <w:outline w:val="0"/>
          <w:color w:val="575656"/>
          <w:u w:color="575656"/>
          <w:rtl w:val="0"/>
          <w:lang w:val="it-IT"/>
          <w14:textFill>
            <w14:solidFill>
              <w14:srgbClr w14:val="575656"/>
            </w14:solidFill>
          </w14:textFill>
        </w:rPr>
        <w:t>tesis.</w:t>
      </w:r>
    </w:p>
    <w:p>
      <w:pPr>
        <w:pStyle w:val="Cuerpo"/>
        <w:widowControl w:val="0"/>
        <w:tabs>
          <w:tab w:val="left" w:pos="1247"/>
        </w:tabs>
        <w:bidi w:val="0"/>
        <w:spacing w:before="15"/>
        <w:ind w:left="1246" w:right="0" w:firstLine="0"/>
        <w:jc w:val="left"/>
        <w:rPr>
          <w:rStyle w:val="Ninguno"/>
          <w:rFonts w:ascii="Calibri" w:cs="Calibri" w:hAnsi="Calibri" w:eastAsia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</w:pPr>
    </w:p>
    <w:p>
      <w:pPr>
        <w:pStyle w:val="Cuerpo"/>
        <w:widowControl w:val="0"/>
        <w:tabs>
          <w:tab w:val="left" w:pos="1247"/>
        </w:tabs>
        <w:bidi w:val="0"/>
        <w:spacing w:before="15"/>
        <w:ind w:left="1246" w:right="0" w:firstLine="0"/>
        <w:jc w:val="left"/>
        <w:rPr>
          <w:rStyle w:val="Ninguno"/>
          <w:rFonts w:ascii="Calibri" w:cs="Calibri" w:hAnsi="Calibri" w:eastAsia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</w:pPr>
    </w:p>
    <w:p>
      <w:pPr>
        <w:pStyle w:val="Cuerpo"/>
        <w:widowControl w:val="0"/>
        <w:tabs>
          <w:tab w:val="left" w:pos="1247"/>
        </w:tabs>
        <w:bidi w:val="0"/>
        <w:spacing w:before="15"/>
        <w:ind w:left="1246" w:right="0" w:firstLine="0"/>
        <w:jc w:val="left"/>
        <w:rPr>
          <w:rtl w:val="0"/>
        </w:rPr>
      </w:pPr>
      <w:r>
        <w:rPr>
          <w:rStyle w:val="Ninguno"/>
          <w:rFonts w:ascii="Calibri" w:cs="Calibri" w:hAnsi="Calibri" w:eastAsia="Calibri"/>
          <w:outline w:val="0"/>
          <w:color w:val="575656"/>
          <w:u w:color="575656"/>
          <w:rtl w:val="0"/>
          <w14:textFill>
            <w14:solidFill>
              <w14:srgbClr w14:val="575656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Roboto-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2"/>
  </w:abstractNum>
  <w:abstractNum w:abstractNumId="1">
    <w:multiLevelType w:val="hybridMultilevel"/>
    <w:styleLink w:val="Estilo importado 2"/>
    <w:lvl w:ilvl="0">
      <w:start w:val="1"/>
      <w:numFmt w:val="decimal"/>
      <w:suff w:val="tab"/>
      <w:lvlText w:val="%1."/>
      <w:lvlJc w:val="left"/>
      <w:pPr>
        <w:tabs>
          <w:tab w:val="left" w:pos="1574"/>
        </w:tabs>
        <w:ind w:left="1343" w:hanging="459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2d5db"/>
        <w:spacing w:val="0"/>
        <w:w w:val="100"/>
        <w:kern w:val="0"/>
        <w:position w:val="0"/>
        <w:sz w:val="42"/>
        <w:szCs w:val="42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574"/>
        </w:tabs>
        <w:ind w:left="1305" w:hanging="4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9d9d9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tabs>
          <w:tab w:val="left" w:pos="1574"/>
        </w:tabs>
        <w:ind w:left="2189" w:hanging="4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9d9d9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1574"/>
        </w:tabs>
        <w:ind w:left="3073" w:hanging="4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9d9d9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1574"/>
        </w:tabs>
        <w:ind w:left="3957" w:hanging="4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9d9d9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1574"/>
        </w:tabs>
        <w:ind w:left="4841" w:hanging="4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9d9d9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1574"/>
        </w:tabs>
        <w:ind w:left="5725" w:hanging="4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9d9d9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1574"/>
        </w:tabs>
        <w:ind w:left="6609" w:hanging="4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9d9d9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1574"/>
        </w:tabs>
        <w:ind w:left="7493" w:hanging="4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9d9d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Estilo importado 2.0"/>
  </w:abstractNum>
  <w:abstractNum w:abstractNumId="3">
    <w:multiLevelType w:val="hybridMultilevel"/>
    <w:styleLink w:val="Estilo importado 2.0"/>
    <w:lvl w:ilvl="0">
      <w:start w:val="1"/>
      <w:numFmt w:val="bullet"/>
      <w:suff w:val="tab"/>
      <w:lvlText w:val="●"/>
      <w:lvlJc w:val="left"/>
      <w:pPr>
        <w:tabs>
          <w:tab w:val="left" w:pos="1247"/>
        </w:tabs>
        <w:ind w:left="242" w:hanging="242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2d5db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tabs>
          <w:tab w:val="left" w:pos="1247"/>
        </w:tabs>
        <w:ind w:left="744" w:hanging="242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2d5db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tabs>
          <w:tab w:val="left" w:pos="1247"/>
        </w:tabs>
        <w:ind w:left="1246" w:hanging="242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99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247"/>
        </w:tabs>
        <w:ind w:left="1565" w:hanging="2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99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1247"/>
        </w:tabs>
        <w:ind w:left="2749" w:hanging="2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99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1247"/>
        </w:tabs>
        <w:ind w:left="3918" w:hanging="2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99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247"/>
        </w:tabs>
        <w:ind w:left="5088" w:hanging="2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99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247"/>
        </w:tabs>
        <w:ind w:left="6257" w:hanging="2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99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247"/>
        </w:tabs>
        <w:ind w:left="7426" w:hanging="221"/>
      </w:pPr>
      <w:rPr>
        <w:rFonts w:ascii="Helvetica" w:cs="Helvetica" w:hAnsi="Helvetica" w:eastAsia="Helvetica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99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1">
      <w:startOverride w:val="2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2">
    <w:name w:val="Estilo importado 2"/>
    <w:pPr>
      <w:numPr>
        <w:numId w:val="1"/>
      </w:numPr>
    </w:pPr>
  </w:style>
  <w:style w:type="character" w:styleId="Ninguno">
    <w:name w:val="Ninguno"/>
    <w:rPr>
      <w:lang w:val="es-ES_tradnl"/>
    </w:rPr>
  </w:style>
  <w:style w:type="numbering" w:styleId="Estilo importado 2.0">
    <w:name w:val="Estilo importado 2.0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