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5C" w:rsidRPr="00F05905" w:rsidRDefault="00676B18" w:rsidP="00F05905">
      <w:pPr>
        <w:pStyle w:val="Standard"/>
        <w:numPr>
          <w:ilvl w:val="0"/>
          <w:numId w:val="1"/>
        </w:numPr>
        <w:jc w:val="both"/>
      </w:pPr>
      <w:r>
        <w:t>Localiza os verbos do seguinte texto e indica o tempo, o modo e a súa estrutura en morfemas:</w:t>
      </w:r>
      <w:r w:rsidR="00F05905">
        <w:t xml:space="preserve"> </w:t>
      </w:r>
      <w:r w:rsidRPr="00F05905">
        <w:rPr>
          <w:i/>
          <w:iCs/>
        </w:rPr>
        <w:t xml:space="preserve">Houbo un tempo en que tería dado un brazo por volver con ela, pero agora penso que só me </w:t>
      </w:r>
      <w:r w:rsidRPr="00F05905">
        <w:rPr>
          <w:i/>
          <w:iCs/>
        </w:rPr>
        <w:t xml:space="preserve">traería problemas. Nunca me </w:t>
      </w:r>
      <w:proofErr w:type="spellStart"/>
      <w:r w:rsidRPr="00F05905">
        <w:rPr>
          <w:i/>
          <w:iCs/>
        </w:rPr>
        <w:t>prougo</w:t>
      </w:r>
      <w:proofErr w:type="spellEnd"/>
      <w:r w:rsidRPr="00F05905">
        <w:rPr>
          <w:i/>
          <w:iCs/>
        </w:rPr>
        <w:t>.Ti que me viches naquela situación, por que nunca me dixeches nada? Temías que fose máis grave se o dicías? Non ía ser peor do que foi.</w:t>
      </w:r>
    </w:p>
    <w:p w:rsidR="00450D5C" w:rsidRDefault="00450D5C">
      <w:pPr>
        <w:pStyle w:val="Standard"/>
        <w:rPr>
          <w:i/>
          <w:iCs/>
        </w:rPr>
      </w:pPr>
    </w:p>
    <w:p w:rsidR="00450D5C" w:rsidRDefault="00450D5C">
      <w:pPr>
        <w:pStyle w:val="Standard"/>
        <w:rPr>
          <w:i/>
          <w:iCs/>
        </w:rPr>
      </w:pPr>
    </w:p>
    <w:tbl>
      <w:tblPr>
        <w:tblStyle w:val="Listaclara-nfasis1"/>
        <w:tblW w:w="9525" w:type="dxa"/>
        <w:tblLayout w:type="fixed"/>
        <w:tblLook w:val="0000" w:firstRow="0" w:lastRow="0" w:firstColumn="0" w:lastColumn="0" w:noHBand="0" w:noVBand="0"/>
      </w:tblPr>
      <w:tblGrid>
        <w:gridCol w:w="1980"/>
        <w:gridCol w:w="915"/>
        <w:gridCol w:w="675"/>
        <w:gridCol w:w="795"/>
        <w:gridCol w:w="1185"/>
        <w:gridCol w:w="3975"/>
      </w:tblGrid>
      <w:tr w:rsidR="00450D5C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676B18">
            <w:pPr>
              <w:pStyle w:val="TableContents"/>
            </w:pPr>
            <w:r>
              <w:t>Verbo</w:t>
            </w:r>
          </w:p>
        </w:tc>
        <w:tc>
          <w:tcPr>
            <w:tcW w:w="915" w:type="dxa"/>
          </w:tcPr>
          <w:p w:rsidR="00450D5C" w:rsidRDefault="00676B1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Raíz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676B18">
            <w:pPr>
              <w:pStyle w:val="TableContents"/>
            </w:pPr>
            <w:r>
              <w:t>VT</w:t>
            </w:r>
          </w:p>
        </w:tc>
        <w:tc>
          <w:tcPr>
            <w:tcW w:w="795" w:type="dxa"/>
          </w:tcPr>
          <w:p w:rsidR="00450D5C" w:rsidRDefault="00676B1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MMT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676B18">
            <w:pPr>
              <w:pStyle w:val="TableContents"/>
            </w:pPr>
            <w:r>
              <w:t>MNP</w:t>
            </w:r>
          </w:p>
        </w:tc>
        <w:tc>
          <w:tcPr>
            <w:tcW w:w="3975" w:type="dxa"/>
          </w:tcPr>
          <w:p w:rsidR="00450D5C" w:rsidRDefault="00676B18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Tempo-modo</w:t>
            </w:r>
            <w:proofErr w:type="spellEnd"/>
          </w:p>
        </w:tc>
      </w:tr>
      <w:tr w:rsidR="00450D5C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D5C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D5C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D5C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D5C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D5C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D5C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D5C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D5C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450D5C" w:rsidRDefault="00450D5C">
            <w:pPr>
              <w:pStyle w:val="TableContents"/>
            </w:pPr>
          </w:p>
        </w:tc>
        <w:tc>
          <w:tcPr>
            <w:tcW w:w="91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450D5C" w:rsidRDefault="00450D5C">
            <w:pPr>
              <w:pStyle w:val="TableContents"/>
            </w:pPr>
          </w:p>
        </w:tc>
        <w:tc>
          <w:tcPr>
            <w:tcW w:w="79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5" w:type="dxa"/>
          </w:tcPr>
          <w:p w:rsidR="00450D5C" w:rsidRDefault="00450D5C">
            <w:pPr>
              <w:pStyle w:val="TableContents"/>
            </w:pPr>
          </w:p>
        </w:tc>
        <w:tc>
          <w:tcPr>
            <w:tcW w:w="3975" w:type="dxa"/>
          </w:tcPr>
          <w:p w:rsidR="00450D5C" w:rsidRDefault="00450D5C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50D5C" w:rsidRDefault="00450D5C">
      <w:pPr>
        <w:pStyle w:val="Standard"/>
      </w:pPr>
    </w:p>
    <w:p w:rsidR="00F05905" w:rsidRDefault="00F05905">
      <w:pPr>
        <w:pStyle w:val="Standard"/>
      </w:pPr>
    </w:p>
    <w:p w:rsidR="00F05905" w:rsidRDefault="00F05905" w:rsidP="00F0590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Indica o tempo e o modo das </w:t>
      </w:r>
      <w:proofErr w:type="spellStart"/>
      <w:r>
        <w:rPr>
          <w:lang w:val="es-ES"/>
        </w:rPr>
        <w:t>seguintes</w:t>
      </w:r>
      <w:proofErr w:type="spellEnd"/>
      <w:r>
        <w:rPr>
          <w:lang w:val="es-ES"/>
        </w:rPr>
        <w:t xml:space="preserve"> formas </w:t>
      </w:r>
      <w:proofErr w:type="spellStart"/>
      <w:r>
        <w:rPr>
          <w:lang w:val="es-ES"/>
        </w:rPr>
        <w:t>verbais</w:t>
      </w:r>
      <w:proofErr w:type="spellEnd"/>
      <w:r>
        <w:rPr>
          <w:lang w:val="es-ES"/>
        </w:rPr>
        <w:t xml:space="preserve"> e </w:t>
      </w:r>
      <w:proofErr w:type="spellStart"/>
      <w:r>
        <w:rPr>
          <w:lang w:val="es-ES"/>
        </w:rPr>
        <w:t>divídeas</w:t>
      </w:r>
      <w:proofErr w:type="spellEnd"/>
      <w:r>
        <w:rPr>
          <w:lang w:val="es-ES"/>
        </w:rPr>
        <w:t xml:space="preserve"> nos </w:t>
      </w:r>
      <w:proofErr w:type="spellStart"/>
      <w:r>
        <w:rPr>
          <w:lang w:val="es-ES"/>
        </w:rPr>
        <w:t>seus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constituíntes</w:t>
      </w:r>
      <w:proofErr w:type="spellEnd"/>
      <w:r>
        <w:rPr>
          <w:lang w:val="es-ES"/>
        </w:rPr>
        <w:t xml:space="preserve"> (morfemas).</w:t>
      </w:r>
    </w:p>
    <w:p w:rsidR="00F05905" w:rsidRPr="00F05905" w:rsidRDefault="00F05905" w:rsidP="00F05905">
      <w:pPr>
        <w:pStyle w:val="Prrafodelista"/>
        <w:ind w:left="360"/>
        <w:rPr>
          <w:lang w:val="es-ES"/>
        </w:rPr>
      </w:pPr>
    </w:p>
    <w:tbl>
      <w:tblPr>
        <w:tblStyle w:val="Listaclara-nfasis1"/>
        <w:tblW w:w="9395" w:type="dxa"/>
        <w:tblLook w:val="04A0" w:firstRow="1" w:lastRow="0" w:firstColumn="1" w:lastColumn="0" w:noHBand="0" w:noVBand="1"/>
      </w:tblPr>
      <w:tblGrid>
        <w:gridCol w:w="1537"/>
        <w:gridCol w:w="2932"/>
        <w:gridCol w:w="1238"/>
        <w:gridCol w:w="1212"/>
        <w:gridCol w:w="1241"/>
        <w:gridCol w:w="1235"/>
      </w:tblGrid>
      <w:tr w:rsidR="00F05905" w:rsidTr="00F05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VERBO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TEMPO-MODO</w:t>
            </w:r>
          </w:p>
        </w:tc>
        <w:tc>
          <w:tcPr>
            <w:tcW w:w="1278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RAÍZ</w:t>
            </w:r>
          </w:p>
        </w:tc>
        <w:tc>
          <w:tcPr>
            <w:tcW w:w="1275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VT</w:t>
            </w:r>
          </w:p>
        </w:tc>
        <w:tc>
          <w:tcPr>
            <w:tcW w:w="1280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MMT</w:t>
            </w:r>
          </w:p>
        </w:tc>
        <w:tc>
          <w:tcPr>
            <w:tcW w:w="1280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MNP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SEI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IMOS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ESTÁN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VAI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ESTIVERA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PON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VAN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FAI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FORA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SOBREVÉN</w:t>
            </w:r>
          </w:p>
        </w:tc>
        <w:tc>
          <w:tcPr>
            <w:tcW w:w="309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8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75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8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F05905" w:rsidRDefault="00F05905">
      <w:pPr>
        <w:pStyle w:val="Standard"/>
      </w:pPr>
    </w:p>
    <w:p w:rsidR="00F05905" w:rsidRDefault="00F05905">
      <w:pPr>
        <w:pStyle w:val="Standard"/>
      </w:pPr>
    </w:p>
    <w:p w:rsidR="00F05905" w:rsidRDefault="00F05905">
      <w:pPr>
        <w:pStyle w:val="Standard"/>
        <w:sectPr w:rsidR="00F05905">
          <w:pgSz w:w="11906" w:h="16838"/>
          <w:pgMar w:top="1134" w:right="1134" w:bottom="1134" w:left="1134" w:header="720" w:footer="720" w:gutter="0"/>
          <w:cols w:space="720"/>
        </w:sectPr>
      </w:pPr>
      <w:r>
        <w:t>Corrección na seguinte páxina.</w:t>
      </w:r>
    </w:p>
    <w:p w:rsidR="00F05905" w:rsidRDefault="00F05905">
      <w:pPr>
        <w:pStyle w:val="Standard"/>
      </w:pPr>
      <w:r>
        <w:lastRenderedPageBreak/>
        <w:t>CORRECCIÓN:</w:t>
      </w:r>
    </w:p>
    <w:p w:rsidR="00F05905" w:rsidRDefault="00F05905">
      <w:pPr>
        <w:pStyle w:val="Standard"/>
      </w:pPr>
    </w:p>
    <w:p w:rsidR="00F05905" w:rsidRDefault="00F05905" w:rsidP="00F05905">
      <w:pPr>
        <w:pStyle w:val="Standard"/>
        <w:numPr>
          <w:ilvl w:val="0"/>
          <w:numId w:val="2"/>
        </w:numPr>
        <w:jc w:val="both"/>
      </w:pPr>
      <w:r>
        <w:t>Localiza os verbos do seguinte texto e indica o tempo, o modo e a súa estrutura en morfemas:</w:t>
      </w:r>
    </w:p>
    <w:p w:rsidR="00F05905" w:rsidRDefault="00F05905" w:rsidP="00F05905">
      <w:pPr>
        <w:pStyle w:val="Standard"/>
        <w:jc w:val="both"/>
        <w:rPr>
          <w:i/>
          <w:iCs/>
        </w:rPr>
      </w:pPr>
      <w:r>
        <w:rPr>
          <w:i/>
          <w:iCs/>
          <w:u w:val="single"/>
        </w:rPr>
        <w:t>Houbo</w:t>
      </w:r>
      <w:r>
        <w:rPr>
          <w:i/>
          <w:iCs/>
        </w:rPr>
        <w:t xml:space="preserve"> un tempo en que </w:t>
      </w:r>
      <w:r>
        <w:rPr>
          <w:i/>
          <w:iCs/>
          <w:u w:val="single"/>
        </w:rPr>
        <w:t>tería dado</w:t>
      </w:r>
      <w:r>
        <w:rPr>
          <w:i/>
          <w:iCs/>
        </w:rPr>
        <w:t xml:space="preserve"> un brazo por </w:t>
      </w:r>
      <w:r>
        <w:rPr>
          <w:i/>
          <w:iCs/>
          <w:u w:val="single"/>
        </w:rPr>
        <w:t>volver</w:t>
      </w:r>
      <w:r>
        <w:rPr>
          <w:i/>
          <w:iCs/>
        </w:rPr>
        <w:t xml:space="preserve"> con ela, pero agora </w:t>
      </w:r>
      <w:r>
        <w:rPr>
          <w:i/>
          <w:iCs/>
          <w:u w:val="single"/>
        </w:rPr>
        <w:t>penso</w:t>
      </w:r>
      <w:r>
        <w:rPr>
          <w:i/>
          <w:iCs/>
        </w:rPr>
        <w:t xml:space="preserve"> que só me </w:t>
      </w:r>
      <w:r>
        <w:rPr>
          <w:i/>
          <w:iCs/>
          <w:u w:val="single"/>
        </w:rPr>
        <w:t>traería</w:t>
      </w:r>
      <w:r>
        <w:rPr>
          <w:i/>
          <w:iCs/>
        </w:rPr>
        <w:t xml:space="preserve"> problemas. Nunca me </w:t>
      </w:r>
      <w:proofErr w:type="spellStart"/>
      <w:r>
        <w:rPr>
          <w:i/>
          <w:iCs/>
          <w:u w:val="single"/>
        </w:rPr>
        <w:t>prougo</w:t>
      </w:r>
      <w:proofErr w:type="spellEnd"/>
      <w:r>
        <w:rPr>
          <w:i/>
          <w:iCs/>
        </w:rPr>
        <w:t xml:space="preserve">.Ti que me </w:t>
      </w:r>
      <w:r>
        <w:rPr>
          <w:i/>
          <w:iCs/>
          <w:u w:val="single"/>
        </w:rPr>
        <w:t>viches</w:t>
      </w:r>
      <w:r>
        <w:rPr>
          <w:i/>
          <w:iCs/>
        </w:rPr>
        <w:t xml:space="preserve"> naquela situación, por que nunca me </w:t>
      </w:r>
      <w:r>
        <w:rPr>
          <w:i/>
          <w:iCs/>
          <w:u w:val="single"/>
        </w:rPr>
        <w:t>dixeches</w:t>
      </w:r>
      <w:r>
        <w:rPr>
          <w:i/>
          <w:iCs/>
        </w:rPr>
        <w:t xml:space="preserve"> nada? </w:t>
      </w:r>
      <w:r>
        <w:rPr>
          <w:i/>
          <w:iCs/>
          <w:u w:val="single"/>
        </w:rPr>
        <w:t>Temías</w:t>
      </w:r>
      <w:r>
        <w:rPr>
          <w:i/>
          <w:iCs/>
        </w:rPr>
        <w:t xml:space="preserve"> que </w:t>
      </w:r>
      <w:r>
        <w:rPr>
          <w:i/>
          <w:iCs/>
          <w:u w:val="single"/>
        </w:rPr>
        <w:t>fose</w:t>
      </w:r>
      <w:r>
        <w:rPr>
          <w:i/>
          <w:iCs/>
        </w:rPr>
        <w:t xml:space="preserve"> máis grave se o </w:t>
      </w:r>
      <w:r>
        <w:rPr>
          <w:i/>
          <w:iCs/>
          <w:u w:val="single"/>
        </w:rPr>
        <w:t>dicías</w:t>
      </w:r>
      <w:r>
        <w:rPr>
          <w:i/>
          <w:iCs/>
        </w:rPr>
        <w:t xml:space="preserve">? Non </w:t>
      </w:r>
      <w:r>
        <w:rPr>
          <w:i/>
          <w:iCs/>
          <w:u w:val="single"/>
        </w:rPr>
        <w:t>ía</w:t>
      </w:r>
      <w:r>
        <w:rPr>
          <w:i/>
          <w:iCs/>
        </w:rPr>
        <w:t xml:space="preserve"> ser peor do que </w:t>
      </w:r>
      <w:r>
        <w:rPr>
          <w:i/>
          <w:iCs/>
          <w:u w:val="single"/>
        </w:rPr>
        <w:t>foi</w:t>
      </w:r>
      <w:r>
        <w:rPr>
          <w:i/>
          <w:iCs/>
        </w:rPr>
        <w:t>.</w:t>
      </w:r>
    </w:p>
    <w:p w:rsidR="00F05905" w:rsidRDefault="00F05905" w:rsidP="00F05905">
      <w:pPr>
        <w:pStyle w:val="Standard"/>
        <w:jc w:val="both"/>
        <w:rPr>
          <w:i/>
          <w:iCs/>
        </w:rPr>
      </w:pPr>
    </w:p>
    <w:p w:rsidR="00F05905" w:rsidRDefault="00F05905" w:rsidP="00F05905">
      <w:pPr>
        <w:pStyle w:val="Standard"/>
        <w:rPr>
          <w:i/>
          <w:iCs/>
        </w:rPr>
      </w:pPr>
    </w:p>
    <w:tbl>
      <w:tblPr>
        <w:tblStyle w:val="Listaclara-nfasis1"/>
        <w:tblW w:w="9525" w:type="dxa"/>
        <w:tblLayout w:type="fixed"/>
        <w:tblLook w:val="0000" w:firstRow="0" w:lastRow="0" w:firstColumn="0" w:lastColumn="0" w:noHBand="0" w:noVBand="0"/>
      </w:tblPr>
      <w:tblGrid>
        <w:gridCol w:w="1980"/>
        <w:gridCol w:w="915"/>
        <w:gridCol w:w="675"/>
        <w:gridCol w:w="1305"/>
        <w:gridCol w:w="675"/>
        <w:gridCol w:w="3975"/>
      </w:tblGrid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Verbo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Raíz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VT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MMT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MNP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Tempo-modo</w:t>
            </w:r>
            <w:proofErr w:type="spellEnd"/>
          </w:p>
        </w:tc>
      </w:tr>
      <w:tr w:rsidR="00F05905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houbo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houb</w:t>
            </w:r>
            <w:proofErr w:type="spellEnd"/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o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Pretérito Indicativo (pret. </w:t>
            </w:r>
            <w:proofErr w:type="spellStart"/>
            <w:r>
              <w:t>Perf</w:t>
            </w:r>
            <w:proofErr w:type="spellEnd"/>
            <w:r>
              <w:t>.)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Tería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e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Postpret</w:t>
            </w:r>
            <w:proofErr w:type="spellEnd"/>
            <w:r>
              <w:t>. (Condicional) ind.</w:t>
            </w:r>
          </w:p>
        </w:tc>
      </w:tr>
      <w:tr w:rsidR="00F05905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dado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a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-do (MA)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participio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volver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volv</w:t>
            </w:r>
            <w:proofErr w:type="spellEnd"/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e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infinitivo</w:t>
            </w:r>
          </w:p>
        </w:tc>
      </w:tr>
      <w:tr w:rsidR="00F05905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penso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pens</w:t>
            </w:r>
            <w:proofErr w:type="spellEnd"/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o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Pres. Ind.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traería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e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Postpret</w:t>
            </w:r>
            <w:proofErr w:type="spellEnd"/>
            <w:r>
              <w:t>. (Condicional) ind.</w:t>
            </w:r>
          </w:p>
        </w:tc>
      </w:tr>
      <w:tr w:rsidR="00F05905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proofErr w:type="spellStart"/>
            <w:r>
              <w:t>prougo</w:t>
            </w:r>
            <w:proofErr w:type="spellEnd"/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proug</w:t>
            </w:r>
            <w:proofErr w:type="spellEnd"/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o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Pretérito Indicativo (pret. </w:t>
            </w:r>
            <w:proofErr w:type="spellStart"/>
            <w:r>
              <w:t>Perf</w:t>
            </w:r>
            <w:proofErr w:type="spellEnd"/>
            <w:r>
              <w:t>.)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viches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i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ches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Pretérito Indicativo (pret. </w:t>
            </w:r>
            <w:proofErr w:type="spellStart"/>
            <w:r>
              <w:t>Perf</w:t>
            </w:r>
            <w:proofErr w:type="spellEnd"/>
            <w:r>
              <w:t>.)</w:t>
            </w:r>
          </w:p>
        </w:tc>
      </w:tr>
      <w:tr w:rsidR="00F05905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Dixeches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dix</w:t>
            </w:r>
            <w:proofErr w:type="spellEnd"/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e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ches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Pretérito Indicativo (pret. </w:t>
            </w:r>
            <w:proofErr w:type="spellStart"/>
            <w:r>
              <w:t>Perf</w:t>
            </w:r>
            <w:proofErr w:type="spellEnd"/>
            <w:r>
              <w:t>.)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Temías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tem</w:t>
            </w:r>
            <w:proofErr w:type="spellEnd"/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í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S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Copretérito</w:t>
            </w:r>
            <w:proofErr w:type="spellEnd"/>
            <w:r>
              <w:t xml:space="preserve"> (imperfecto ind.)</w:t>
            </w:r>
          </w:p>
        </w:tc>
      </w:tr>
      <w:tr w:rsidR="00F05905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Fose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Pretérito subx. (Imperfecto subx.)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Dicías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dic</w:t>
            </w:r>
            <w:proofErr w:type="spellEnd"/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í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s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Copretérito</w:t>
            </w:r>
            <w:proofErr w:type="spellEnd"/>
            <w:r>
              <w:t xml:space="preserve"> (imperfecto ind.)</w:t>
            </w:r>
          </w:p>
        </w:tc>
      </w:tr>
      <w:tr w:rsidR="00F05905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Ía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Copretérito</w:t>
            </w:r>
            <w:proofErr w:type="spellEnd"/>
            <w:r>
              <w:t xml:space="preserve"> (imperfecto ind.)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Ser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e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Infinitivo</w:t>
            </w:r>
          </w:p>
        </w:tc>
      </w:tr>
      <w:tr w:rsidR="00F05905" w:rsidTr="00F059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F05905" w:rsidRDefault="00F05905" w:rsidP="002D18EB">
            <w:pPr>
              <w:pStyle w:val="TableContents"/>
            </w:pPr>
            <w:r>
              <w:t>foi</w:t>
            </w:r>
          </w:p>
        </w:tc>
        <w:tc>
          <w:tcPr>
            <w:tcW w:w="91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Ø</w:t>
            </w:r>
          </w:p>
        </w:tc>
        <w:tc>
          <w:tcPr>
            <w:tcW w:w="130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05905" w:rsidRDefault="00F05905" w:rsidP="002D18EB">
            <w:pPr>
              <w:pStyle w:val="TableContents"/>
            </w:pPr>
            <w:r>
              <w:t>i</w:t>
            </w:r>
          </w:p>
        </w:tc>
        <w:tc>
          <w:tcPr>
            <w:tcW w:w="3975" w:type="dxa"/>
          </w:tcPr>
          <w:p w:rsidR="00F05905" w:rsidRDefault="00F05905" w:rsidP="002D18EB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Pretérito Indicativo (pret. </w:t>
            </w:r>
            <w:proofErr w:type="spellStart"/>
            <w:r>
              <w:t>Perf</w:t>
            </w:r>
            <w:proofErr w:type="spellEnd"/>
            <w:r>
              <w:t>.)</w:t>
            </w:r>
          </w:p>
        </w:tc>
      </w:tr>
    </w:tbl>
    <w:p w:rsidR="00F05905" w:rsidRDefault="00F05905" w:rsidP="00F05905">
      <w:pPr>
        <w:pStyle w:val="Standard"/>
      </w:pPr>
    </w:p>
    <w:p w:rsidR="00F05905" w:rsidRDefault="00F05905" w:rsidP="00F05905">
      <w:pPr>
        <w:pStyle w:val="Standard"/>
      </w:pPr>
    </w:p>
    <w:p w:rsidR="00F05905" w:rsidRDefault="00F05905" w:rsidP="00F05905">
      <w:pPr>
        <w:pStyle w:val="Standard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Indica o tempo e o modo das </w:t>
      </w:r>
      <w:proofErr w:type="spellStart"/>
      <w:r>
        <w:rPr>
          <w:lang w:val="es-ES"/>
        </w:rPr>
        <w:t>seguintes</w:t>
      </w:r>
      <w:proofErr w:type="spellEnd"/>
      <w:r>
        <w:rPr>
          <w:lang w:val="es-ES"/>
        </w:rPr>
        <w:t xml:space="preserve"> formas </w:t>
      </w:r>
      <w:proofErr w:type="spellStart"/>
      <w:r>
        <w:rPr>
          <w:lang w:val="es-ES"/>
        </w:rPr>
        <w:t>verbais</w:t>
      </w:r>
      <w:proofErr w:type="spellEnd"/>
      <w:r>
        <w:rPr>
          <w:lang w:val="es-ES"/>
        </w:rPr>
        <w:t xml:space="preserve"> e </w:t>
      </w:r>
      <w:proofErr w:type="spellStart"/>
      <w:r>
        <w:rPr>
          <w:lang w:val="es-ES"/>
        </w:rPr>
        <w:t>divídeas</w:t>
      </w:r>
      <w:proofErr w:type="spellEnd"/>
      <w:r>
        <w:rPr>
          <w:lang w:val="es-ES"/>
        </w:rPr>
        <w:t xml:space="preserve"> nos </w:t>
      </w:r>
      <w:proofErr w:type="spellStart"/>
      <w:r>
        <w:rPr>
          <w:lang w:val="es-ES"/>
        </w:rPr>
        <w:t>seus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constituíntes</w:t>
      </w:r>
      <w:proofErr w:type="spellEnd"/>
      <w:r>
        <w:rPr>
          <w:lang w:val="es-ES"/>
        </w:rPr>
        <w:t xml:space="preserve"> (morfemas).</w:t>
      </w:r>
    </w:p>
    <w:p w:rsidR="00F05905" w:rsidRDefault="00F05905" w:rsidP="00F05905">
      <w:pPr>
        <w:pStyle w:val="Standard"/>
        <w:rPr>
          <w:lang w:val="es-ES"/>
        </w:rPr>
      </w:pPr>
    </w:p>
    <w:tbl>
      <w:tblPr>
        <w:tblStyle w:val="Listaclara-nfasis1"/>
        <w:tblW w:w="8585" w:type="dxa"/>
        <w:tblLook w:val="04A0" w:firstRow="1" w:lastRow="0" w:firstColumn="1" w:lastColumn="0" w:noHBand="0" w:noVBand="1"/>
      </w:tblPr>
      <w:tblGrid>
        <w:gridCol w:w="1657"/>
        <w:gridCol w:w="3329"/>
        <w:gridCol w:w="1096"/>
        <w:gridCol w:w="670"/>
        <w:gridCol w:w="950"/>
        <w:gridCol w:w="883"/>
      </w:tblGrid>
      <w:tr w:rsidR="00F05905" w:rsidTr="00F05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VERBO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TEMPO-MODO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RAÍZ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VT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MMT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MNP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SEI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Presente de indicativo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s-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IMOS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Presente de indicativo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i-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mos</w:t>
            </w:r>
            <w:proofErr w:type="spellEnd"/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ESTÁN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Presente de indicativo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Est</w:t>
            </w:r>
            <w:proofErr w:type="spellEnd"/>
            <w:r>
              <w:rPr>
                <w:lang w:val="es-ES"/>
              </w:rPr>
              <w:t>-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VAI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Presente de indicativo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Va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ESTIVERA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Antepretérito</w:t>
            </w:r>
            <w:proofErr w:type="spellEnd"/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ptº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pluscuamp</w:t>
            </w:r>
            <w:proofErr w:type="spellEnd"/>
            <w:r>
              <w:rPr>
                <w:lang w:val="es-ES"/>
              </w:rPr>
              <w:t>.)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Estiv</w:t>
            </w:r>
            <w:proofErr w:type="spellEnd"/>
            <w:r>
              <w:rPr>
                <w:lang w:val="es-ES"/>
              </w:rPr>
              <w:t>-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ra</w:t>
            </w:r>
            <w:proofErr w:type="spellEnd"/>
          </w:p>
        </w:tc>
        <w:tc>
          <w:tcPr>
            <w:tcW w:w="883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PON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Presente de indicativo/</w:t>
            </w:r>
            <w:proofErr w:type="spellStart"/>
            <w:r>
              <w:rPr>
                <w:lang w:val="es-ES"/>
              </w:rPr>
              <w:t>Imperat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Po-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VAN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Presente de indicativo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Va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FAI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Presente de indicativo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Fa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</w:tr>
      <w:tr w:rsidR="00F05905" w:rsidTr="00F0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FORA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Antepretérito</w:t>
            </w:r>
            <w:proofErr w:type="spellEnd"/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ptº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pluscuamp</w:t>
            </w:r>
            <w:proofErr w:type="spellEnd"/>
            <w:r>
              <w:rPr>
                <w:lang w:val="es-ES"/>
              </w:rPr>
              <w:t>.)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Fo</w:t>
            </w:r>
            <w:proofErr w:type="spellEnd"/>
            <w:r>
              <w:rPr>
                <w:lang w:val="es-ES"/>
              </w:rPr>
              <w:t>-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ra</w:t>
            </w:r>
            <w:proofErr w:type="spellEnd"/>
          </w:p>
        </w:tc>
        <w:tc>
          <w:tcPr>
            <w:tcW w:w="883" w:type="dxa"/>
          </w:tcPr>
          <w:p w:rsidR="00F05905" w:rsidRDefault="00F05905" w:rsidP="002D1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</w:tr>
      <w:tr w:rsidR="00F05905" w:rsidTr="00F059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:rsidR="00F05905" w:rsidRDefault="00F05905" w:rsidP="002D18EB">
            <w:pPr>
              <w:rPr>
                <w:lang w:val="es-ES"/>
              </w:rPr>
            </w:pPr>
            <w:r>
              <w:rPr>
                <w:lang w:val="es-ES"/>
              </w:rPr>
              <w:t>SOBREVÉN</w:t>
            </w:r>
          </w:p>
        </w:tc>
        <w:tc>
          <w:tcPr>
            <w:tcW w:w="3329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Presente de indicativo</w:t>
            </w:r>
          </w:p>
        </w:tc>
        <w:tc>
          <w:tcPr>
            <w:tcW w:w="1096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Sobrev</w:t>
            </w:r>
            <w:proofErr w:type="spellEnd"/>
            <w:r>
              <w:rPr>
                <w:lang w:val="es-ES"/>
              </w:rPr>
              <w:t>-</w:t>
            </w:r>
          </w:p>
        </w:tc>
        <w:tc>
          <w:tcPr>
            <w:tcW w:w="67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950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  <w:tc>
          <w:tcPr>
            <w:tcW w:w="883" w:type="dxa"/>
          </w:tcPr>
          <w:p w:rsidR="00F05905" w:rsidRDefault="00F05905" w:rsidP="002D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</w:tbl>
    <w:p w:rsidR="00F05905" w:rsidRPr="00F05905" w:rsidRDefault="00F05905" w:rsidP="00F05905">
      <w:pPr>
        <w:pStyle w:val="Standard"/>
        <w:rPr>
          <w:lang w:val="es-ES"/>
        </w:rPr>
      </w:pPr>
      <w:bookmarkStart w:id="0" w:name="_GoBack"/>
      <w:bookmarkEnd w:id="0"/>
    </w:p>
    <w:sectPr w:rsidR="00F05905" w:rsidRPr="00F0590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18" w:rsidRDefault="00676B18">
      <w:r>
        <w:separator/>
      </w:r>
    </w:p>
  </w:endnote>
  <w:endnote w:type="continuationSeparator" w:id="0">
    <w:p w:rsidR="00676B18" w:rsidRDefault="0067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0EFF" w:usb1="5200F5FF" w:usb2="0A042021" w:usb3="00000000" w:csb0="000001BF" w:csb1="00000000"/>
  </w:font>
  <w:font w:name="Free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18" w:rsidRDefault="00676B18">
      <w:r>
        <w:rPr>
          <w:color w:val="000000"/>
        </w:rPr>
        <w:separator/>
      </w:r>
    </w:p>
  </w:footnote>
  <w:footnote w:type="continuationSeparator" w:id="0">
    <w:p w:rsidR="00676B18" w:rsidRDefault="0067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6ED"/>
    <w:multiLevelType w:val="hybridMultilevel"/>
    <w:tmpl w:val="1ED406E4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A906CA"/>
    <w:multiLevelType w:val="hybridMultilevel"/>
    <w:tmpl w:val="1ED406E4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0D5C"/>
    <w:rsid w:val="00450D5C"/>
    <w:rsid w:val="00676B18"/>
    <w:rsid w:val="00F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FreeSans"/>
        <w:kern w:val="3"/>
        <w:sz w:val="24"/>
        <w:szCs w:val="24"/>
        <w:lang w:val="gl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Tablaconcuadrcula">
    <w:name w:val="Table Grid"/>
    <w:basedOn w:val="Tablanormal"/>
    <w:uiPriority w:val="59"/>
    <w:rsid w:val="00F0590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5905"/>
    <w:pPr>
      <w:ind w:left="720"/>
      <w:contextualSpacing/>
    </w:pPr>
    <w:rPr>
      <w:rFonts w:cs="Mangal"/>
      <w:szCs w:val="21"/>
    </w:rPr>
  </w:style>
  <w:style w:type="table" w:styleId="Listaclara-nfasis5">
    <w:name w:val="Light List Accent 5"/>
    <w:basedOn w:val="Tablanormal"/>
    <w:uiPriority w:val="61"/>
    <w:rsid w:val="00F059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3">
    <w:name w:val="Light List Accent 3"/>
    <w:basedOn w:val="Tablanormal"/>
    <w:uiPriority w:val="61"/>
    <w:rsid w:val="00F059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1">
    <w:name w:val="Light List Accent 1"/>
    <w:basedOn w:val="Tablanormal"/>
    <w:uiPriority w:val="61"/>
    <w:rsid w:val="00F059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F059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kern w:val="3"/>
        <w:sz w:val="24"/>
        <w:szCs w:val="24"/>
        <w:lang w:val="gl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Tablaconcuadrcula">
    <w:name w:val="Table Grid"/>
    <w:basedOn w:val="Tablanormal"/>
    <w:uiPriority w:val="59"/>
    <w:rsid w:val="00F0590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5905"/>
    <w:pPr>
      <w:ind w:left="720"/>
      <w:contextualSpacing/>
    </w:pPr>
    <w:rPr>
      <w:rFonts w:cs="Mangal"/>
      <w:szCs w:val="21"/>
    </w:rPr>
  </w:style>
  <w:style w:type="table" w:styleId="Listaclara-nfasis5">
    <w:name w:val="Light List Accent 5"/>
    <w:basedOn w:val="Tablanormal"/>
    <w:uiPriority w:val="61"/>
    <w:rsid w:val="00F059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3">
    <w:name w:val="Light List Accent 3"/>
    <w:basedOn w:val="Tablanormal"/>
    <w:uiPriority w:val="61"/>
    <w:rsid w:val="00F059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1">
    <w:name w:val="Light List Accent 1"/>
    <w:basedOn w:val="Tablanormal"/>
    <w:uiPriority w:val="61"/>
    <w:rsid w:val="00F059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F059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2027</Characters>
  <Application>Microsoft Office Word</Application>
  <DocSecurity>0</DocSecurity>
  <Lines>16</Lines>
  <Paragraphs>4</Paragraphs>
  <ScaleCrop>false</ScaleCrop>
  <Company>Hewlett-Packard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1</cp:revision>
  <dcterms:created xsi:type="dcterms:W3CDTF">2016-02-25T12:43:00Z</dcterms:created>
  <dcterms:modified xsi:type="dcterms:W3CDTF">2017-04-19T17:09:00Z</dcterms:modified>
</cp:coreProperties>
</file>