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2022-2023 PROGRAMA E EXAMES DE 3º ESO</w:t>
      </w:r>
    </w:p>
    <w:tbl>
      <w:tblPr>
        <w:tblStyle w:val="Tboadegrade7colorida-nfase6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7"/>
        <w:gridCol w:w="715"/>
        <w:gridCol w:w="1677"/>
        <w:gridCol w:w="4083"/>
        <w:gridCol w:w="139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Mes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color w:val="538135"/>
                <w:kern w:val="0"/>
                <w:sz w:val="20"/>
                <w:szCs w:val="20"/>
                <w:lang w:eastAsia="en-US" w:bidi="ar-SA"/>
              </w:rPr>
              <w:t>Día</w:t>
            </w:r>
          </w:p>
        </w:tc>
        <w:tc>
          <w:tcPr>
            <w:tcW w:w="1677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color w:val="538135"/>
                <w:kern w:val="0"/>
                <w:sz w:val="20"/>
                <w:szCs w:val="20"/>
                <w:lang w:eastAsia="en-US" w:bidi="ar-SA"/>
              </w:rPr>
              <w:t>Temas</w:t>
            </w:r>
          </w:p>
        </w:tc>
        <w:tc>
          <w:tcPr>
            <w:tcW w:w="4083" w:type="dxa"/>
            <w:tcBorders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es-ES"/>
              </w:rPr>
            </w:pPr>
            <w:r>
              <w:rPr>
                <w:rFonts w:eastAsia="Calibri" w:cs="Calibri" w:cstheme="minorHAnsi"/>
                <w:b/>
                <w:bCs/>
                <w:color w:val="538135"/>
                <w:kern w:val="0"/>
                <w:sz w:val="20"/>
                <w:szCs w:val="20"/>
                <w:lang w:val="es-ES" w:eastAsia="en-US" w:bidi="ar-SA"/>
              </w:rPr>
              <w:t>Probas</w:t>
            </w:r>
          </w:p>
        </w:tc>
        <w:tc>
          <w:tcPr>
            <w:tcW w:w="1392" w:type="dxa"/>
            <w:tcBorders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es-ES"/>
              </w:rPr>
            </w:pPr>
            <w:r>
              <w:rPr>
                <w:rFonts w:eastAsia="Calibri" w:cs="Calibri" w:cstheme="minorHAnsi"/>
                <w:b/>
                <w:bCs/>
                <w:color w:val="538135"/>
                <w:kern w:val="0"/>
                <w:sz w:val="20"/>
                <w:szCs w:val="20"/>
                <w:lang w:val="es-ES" w:eastAsia="en-US" w:bidi="ar-SA"/>
              </w:rPr>
              <w:t>Cualificación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04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0"/>
                <w:lang w:val="pt-PT"/>
              </w:rPr>
            </w:pPr>
            <w:r>
              <w:rPr>
                <w:rFonts w:eastAsia="Calibri" w:cs=""/>
                <w:i/>
                <w:iCs/>
                <w:color w:val="538135"/>
                <w:kern w:val="0"/>
                <w:sz w:val="20"/>
                <w:szCs w:val="22"/>
                <w:lang w:val="pt-PT" w:eastAsia="en-US" w:bidi="ar-SA"/>
              </w:rPr>
              <w:t>1ª AVALIACIÓN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Set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eastAsia="en-US" w:bidi="ar-SA"/>
              </w:rPr>
              <w:t>Aval. Inic.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cs="Calibri" w:cstheme="minorHAnsi"/>
                <w:sz w:val="20"/>
                <w:szCs w:val="20"/>
                <w:lang w:val="pt-PT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Set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Literatura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1º exame literatura 1ª av.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15%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Out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10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Literatura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2º exame literatura 1ª av.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15%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Out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7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Libro (escoller un)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i/>
                <w:i/>
                <w:color w:val="385623" w:themeColor="accent6" w:themeShade="80"/>
                <w:sz w:val="20"/>
                <w:szCs w:val="20"/>
              </w:rPr>
            </w:pPr>
            <w:r>
              <w:rPr>
                <w:rFonts w:cs="Calibri" w:cstheme="minorHAnsi"/>
                <w:bCs/>
                <w:color w:val="385623" w:themeColor="accent6" w:themeShade="80"/>
                <w:kern w:val="0"/>
                <w:sz w:val="20"/>
                <w:szCs w:val="20"/>
                <w:lang w:eastAsia="en-US" w:bidi="ar-SA"/>
              </w:rPr>
              <w:t xml:space="preserve">Agustín Fdez. Paz: </w:t>
            </w:r>
            <w:r>
              <w:rPr>
                <w:rFonts w:cs="Calibri" w:cstheme="minorHAnsi"/>
                <w:i/>
                <w:color w:val="385623" w:themeColor="accent6" w:themeShade="80"/>
                <w:kern w:val="0"/>
                <w:sz w:val="20"/>
                <w:szCs w:val="20"/>
                <w:lang w:eastAsia="en-US" w:bidi="ar-SA"/>
              </w:rPr>
              <w:t>Cartas de inverno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color w:val="385623" w:themeColor="accent6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bCs/>
                <w:color w:val="385623" w:themeColor="accent6" w:themeShade="80"/>
                <w:kern w:val="0"/>
                <w:sz w:val="20"/>
                <w:szCs w:val="20"/>
                <w:lang w:eastAsia="en-US" w:bidi="ar-SA"/>
              </w:rPr>
              <w:t xml:space="preserve">Ledicia Costas: </w:t>
            </w:r>
            <w:r>
              <w:rPr>
                <w:rFonts w:eastAsia="Calibri" w:cs="Calibri" w:cstheme="minorHAnsi"/>
                <w:i/>
                <w:color w:val="385623" w:themeColor="accent6" w:themeShade="80"/>
                <w:kern w:val="0"/>
                <w:sz w:val="20"/>
                <w:szCs w:val="20"/>
                <w:lang w:eastAsia="en-US" w:bidi="ar-SA"/>
              </w:rPr>
              <w:t>O corazón de Xúpiter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fr-FR" w:eastAsia="en-US" w:bidi="ar-SA"/>
              </w:rPr>
              <w:t>(1 ou 0)</w:t>
            </w:r>
            <w:r>
              <w:rPr>
                <w:rStyle w:val="Ncoradenotaarodap"/>
                <w:rFonts w:eastAsia="Calibri" w:cs="Calibri" w:cstheme="minorHAnsi"/>
                <w:color w:val="538135"/>
                <w:kern w:val="0"/>
                <w:sz w:val="20"/>
                <w:szCs w:val="20"/>
                <w:lang w:val="fr-FR" w:eastAsia="en-US" w:bidi="ar-SA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fr-FR" w:eastAsia="en-US" w:bidi="ar-SA"/>
              </w:rPr>
              <w:t>Exp. Esc. : 10%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Out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Tipoloxía textual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eastAsia="en-US" w:bidi="ar-SA"/>
              </w:rPr>
              <w:t>Entrega textos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10%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Nov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Lingua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Exame gramática, lingua e sociedade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30%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Nov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21-25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Oral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Exames orais 1ª avaliación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10%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Nov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Traballo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Valoración do traballo do trimestre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10%</w:t>
            </w:r>
          </w:p>
        </w:tc>
      </w:tr>
      <w:tr>
        <w:trPr/>
        <w:tc>
          <w:tcPr>
            <w:tcW w:w="8504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val="pt-PT" w:eastAsia="en-US" w:bidi="ar-SA"/>
              </w:rPr>
              <w:t>2ª AVALIACIÓN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Dec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Literatura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1º exame literatura 2ª av.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15%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Dec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Literatura</w:t>
            </w:r>
          </w:p>
        </w:tc>
        <w:tc>
          <w:tcPr>
            <w:tcW w:w="40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2º exame literatura 2ª av.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15%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Xan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Libro (escoller un)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/>
                <w:color w:val="385623" w:themeColor="accent6" w:themeShade="80"/>
                <w:sz w:val="20"/>
                <w:szCs w:val="20"/>
              </w:rPr>
            </w:pPr>
            <w:r>
              <w:rPr>
                <w:bCs/>
                <w:color w:val="385623" w:themeColor="accent6" w:themeShade="80"/>
                <w:kern w:val="0"/>
                <w:sz w:val="20"/>
                <w:szCs w:val="20"/>
                <w:lang w:eastAsia="en-US" w:bidi="ar-SA"/>
              </w:rPr>
              <w:t xml:space="preserve">Eva Mejuto: </w:t>
            </w:r>
            <w:r>
              <w:rPr>
                <w:i/>
                <w:color w:val="385623" w:themeColor="accent6" w:themeShade="80"/>
                <w:kern w:val="0"/>
                <w:sz w:val="20"/>
                <w:szCs w:val="20"/>
                <w:lang w:eastAsia="en-US" w:bidi="ar-SA"/>
              </w:rPr>
              <w:t>Memoria do silencio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color w:val="385623" w:themeColor="accent6" w:themeShade="80"/>
                <w:sz w:val="20"/>
                <w:szCs w:val="20"/>
                <w:lang w:val="pt-PT"/>
              </w:rPr>
            </w:pPr>
            <w:r>
              <w:rPr>
                <w:rFonts w:eastAsia="Calibri"/>
                <w:bCs/>
                <w:color w:val="385623" w:themeColor="accent6" w:themeShade="80"/>
                <w:kern w:val="0"/>
                <w:sz w:val="20"/>
                <w:szCs w:val="20"/>
                <w:lang w:eastAsia="en-US" w:bidi="ar-SA"/>
              </w:rPr>
              <w:t xml:space="preserve">An Alfaya: </w:t>
            </w:r>
            <w:r>
              <w:rPr>
                <w:rFonts w:eastAsia="Calibri"/>
                <w:i/>
                <w:color w:val="385623" w:themeColor="accent6" w:themeShade="80"/>
                <w:kern w:val="0"/>
                <w:sz w:val="20"/>
                <w:szCs w:val="20"/>
                <w:lang w:eastAsia="en-US" w:bidi="ar-SA"/>
              </w:rPr>
              <w:t>A sombra descalza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fr-FR" w:eastAsia="en-US" w:bidi="ar-SA"/>
              </w:rPr>
              <w:t>(1 ou 0)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fr-FR" w:eastAsia="en-US" w:bidi="ar-SA"/>
              </w:rPr>
              <w:t>Exp. Esc. : 10%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Feb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Tipoloxía textual</w:t>
            </w:r>
          </w:p>
        </w:tc>
        <w:tc>
          <w:tcPr>
            <w:tcW w:w="4083" w:type="dxa"/>
            <w:tcBorders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cs="Calibri" w:cstheme="minorHAnsi"/>
                <w:color w:val="806000" w:themeColor="accent4" w:themeShade="80"/>
                <w:kern w:val="0"/>
                <w:sz w:val="20"/>
                <w:szCs w:val="20"/>
                <w:lang w:eastAsia="en-US" w:bidi="ar-SA"/>
              </w:rPr>
              <w:t>Entrega textos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10%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Feb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Lingua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Exame gramática, lingua e sociedade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30%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Feb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24-3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Oral</w:t>
            </w:r>
          </w:p>
        </w:tc>
        <w:tc>
          <w:tcPr>
            <w:tcW w:w="4083" w:type="dxa"/>
            <w:tcBorders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Exames orais 2ª avaliación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10%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Feb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Traballo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Valoración do traballo do trimestre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10%</w:t>
            </w:r>
          </w:p>
        </w:tc>
      </w:tr>
      <w:tr>
        <w:trPr/>
        <w:tc>
          <w:tcPr>
            <w:tcW w:w="8504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val="pt-PT" w:eastAsia="en-US" w:bidi="ar-SA"/>
              </w:rPr>
              <w:t>3ª AVALIACIÓN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Mar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Lingua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 xml:space="preserve">Exame </w:t>
            </w: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lingua</w:t>
            </w:r>
            <w:r>
              <w:rPr>
                <w:rFonts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 xml:space="preserve"> </w:t>
            </w:r>
            <w:r>
              <w:rPr>
                <w:rFonts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3ª av.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30%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Abr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Libro (escoller un)</w:t>
            </w:r>
          </w:p>
        </w:tc>
        <w:tc>
          <w:tcPr>
            <w:tcW w:w="4083" w:type="dxa"/>
            <w:tcBorders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i/>
                <w:i/>
                <w:iCs/>
                <w:color w:val="385623" w:themeColor="accent6" w:themeShade="80"/>
                <w:sz w:val="20"/>
                <w:szCs w:val="20"/>
                <w:lang w:val="pt-PT"/>
              </w:rPr>
            </w:pPr>
            <w:r>
              <w:rPr>
                <w:rFonts w:cs="Calibri" w:cstheme="minorHAnsi"/>
                <w:color w:val="385623" w:themeColor="accent6" w:themeShade="80"/>
                <w:kern w:val="0"/>
                <w:sz w:val="20"/>
                <w:szCs w:val="20"/>
                <w:lang w:val="pt-PT" w:eastAsia="en-US" w:bidi="ar-SA"/>
              </w:rPr>
              <w:t xml:space="preserve">María Solar: </w:t>
            </w:r>
            <w:r>
              <w:rPr>
                <w:rFonts w:cs="Calibri" w:cstheme="minorHAnsi"/>
                <w:i/>
                <w:iCs/>
                <w:color w:val="385623" w:themeColor="accent6" w:themeShade="80"/>
                <w:kern w:val="0"/>
                <w:sz w:val="20"/>
                <w:szCs w:val="20"/>
                <w:lang w:val="pt-PT" w:eastAsia="en-US" w:bidi="ar-SA"/>
              </w:rPr>
              <w:t>Os nenos da varíola</w:t>
            </w:r>
          </w:p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asciiTheme="minorHAnsi" w:cstheme="minorHAnsi" w:hAnsiTheme="minorHAnsi"/>
                <w:color w:val="806000" w:themeColor="accent4" w:themeShade="80"/>
                <w:sz w:val="20"/>
                <w:szCs w:val="20"/>
                <w:lang w:val="pt-PT"/>
              </w:rPr>
            </w:pPr>
            <w:r>
              <w:rPr>
                <w:rFonts w:cs="Calibri" w:cstheme="minorHAnsi"/>
                <w:color w:val="385623" w:themeColor="accent6" w:themeShade="80"/>
                <w:kern w:val="0"/>
                <w:sz w:val="20"/>
                <w:szCs w:val="20"/>
                <w:lang w:val="pt-PT" w:eastAsia="en-US" w:bidi="ar-SA"/>
              </w:rPr>
              <w:t xml:space="preserve">Castelao: </w:t>
            </w:r>
            <w:r>
              <w:rPr>
                <w:rFonts w:cs="Calibri" w:cstheme="minorHAnsi"/>
                <w:i/>
                <w:iCs/>
                <w:color w:val="385623" w:themeColor="accent6" w:themeShade="80"/>
                <w:kern w:val="0"/>
                <w:sz w:val="20"/>
                <w:szCs w:val="20"/>
                <w:lang w:val="pt-PT" w:eastAsia="en-US" w:bidi="ar-SA"/>
              </w:rPr>
              <w:t>Os vellos non deben de namorarse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fr-FR" w:eastAsia="en-US" w:bidi="ar-SA"/>
              </w:rPr>
              <w:t>(1 ou 0)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fr-FR" w:eastAsia="en-US" w:bidi="ar-SA"/>
              </w:rPr>
              <w:t>Exp. Esc. : 10%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i/>
                <w:i/>
                <w:iCs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val="gl-ES" w:eastAsia="en-US" w:bidi="ar-SA"/>
              </w:rPr>
              <w:t>Abr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27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Literatura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gl-ES" w:eastAsia="en-US" w:bidi="ar-SA"/>
              </w:rPr>
              <w:t>Exame literatura 3ª av.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3</w:t>
            </w: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0%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Maio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3-10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Orais</w:t>
            </w:r>
          </w:p>
        </w:tc>
        <w:tc>
          <w:tcPr>
            <w:tcW w:w="4083" w:type="dxa"/>
            <w:tcBorders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gl-ES" w:eastAsia="en-US" w:bidi="ar-SA"/>
              </w:rPr>
              <w:t>Expresión oral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</w:t>
            </w: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0%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Maio</w:t>
            </w:r>
          </w:p>
        </w:tc>
        <w:tc>
          <w:tcPr>
            <w:tcW w:w="715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11-31</w:t>
            </w:r>
          </w:p>
        </w:tc>
        <w:tc>
          <w:tcPr>
            <w:tcW w:w="1677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gl-ES" w:eastAsia="en-US" w:bidi="ar-SA"/>
              </w:rPr>
              <w:t>Expresión escrita</w:t>
            </w:r>
          </w:p>
        </w:tc>
        <w:tc>
          <w:tcPr>
            <w:tcW w:w="4083" w:type="dxa"/>
            <w:tcBorders/>
            <w:shd w:color="auto" w:fill="E2EFD9" w:themeFill="accent6" w:themeFillTint="33" w:val="clear"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eastAsia="Calibri"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Traballo con textos</w:t>
            </w:r>
          </w:p>
        </w:tc>
        <w:tc>
          <w:tcPr>
            <w:tcW w:w="1392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pt-PT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20</w:t>
            </w: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%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i/>
                <w:iCs/>
                <w:color w:val="538135"/>
                <w:kern w:val="0"/>
                <w:sz w:val="20"/>
                <w:szCs w:val="20"/>
                <w:lang w:eastAsia="en-US" w:bidi="ar-SA"/>
              </w:rPr>
              <w:t>Xuño</w:t>
            </w:r>
          </w:p>
        </w:tc>
        <w:tc>
          <w:tcPr>
            <w:tcW w:w="7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eastAsia="en-US" w:bidi="ar-SA"/>
              </w:rPr>
              <w:t>Traballo</w:t>
            </w:r>
          </w:p>
        </w:tc>
        <w:tc>
          <w:tcPr>
            <w:tcW w:w="4083" w:type="dxa"/>
            <w:tcBorders/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rFonts w:cs="Calibri" w:cstheme="minorHAnsi"/>
                <w:color w:val="806000" w:themeColor="accent4" w:themeShade="80"/>
                <w:kern w:val="0"/>
                <w:sz w:val="20"/>
                <w:szCs w:val="20"/>
                <w:lang w:val="pt-PT" w:eastAsia="en-US" w:bidi="ar-SA"/>
              </w:rPr>
              <w:t>Valoración do traballo do trimestre</w:t>
            </w:r>
          </w:p>
        </w:tc>
        <w:tc>
          <w:tcPr>
            <w:tcW w:w="13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  <w:lang w:val="fr-FR"/>
              </w:rPr>
            </w:pPr>
            <w:r>
              <w:rPr>
                <w:rFonts w:eastAsia="Calibri" w:cs="Calibri" w:cstheme="minorHAnsi"/>
                <w:color w:val="538135"/>
                <w:kern w:val="0"/>
                <w:sz w:val="20"/>
                <w:szCs w:val="20"/>
                <w:lang w:val="pt-PT" w:eastAsia="en-US" w:bidi="ar-SA"/>
              </w:rPr>
              <w:t>10%</w:t>
            </w:r>
          </w:p>
        </w:tc>
      </w:tr>
      <w:tr>
        <w:trPr/>
        <w:tc>
          <w:tcPr>
            <w:tcW w:w="8504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RECUPERACIÓNS</w:t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Xuño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Libros</w:t>
            </w:r>
          </w:p>
        </w:tc>
        <w:tc>
          <w:tcPr>
            <w:tcW w:w="5475" w:type="dxa"/>
            <w:gridSpan w:val="2"/>
            <w:vMerge w:val="restart"/>
            <w:tcBorders>
              <w:top w:val="nil"/>
            </w:tcBorders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color w:val="806000"/>
                <w:sz w:val="20"/>
                <w:szCs w:val="20"/>
              </w:rPr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Xuño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Literatura</w:t>
            </w:r>
          </w:p>
        </w:tc>
        <w:tc>
          <w:tcPr>
            <w:tcW w:w="5475" w:type="dxa"/>
            <w:gridSpan w:val="2"/>
            <w:vMerge w:val="continue"/>
            <w:tcBorders>
              <w:top w:val="nil"/>
            </w:tcBorders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color w:val="806000"/>
                <w:sz w:val="20"/>
                <w:szCs w:val="20"/>
              </w:rPr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Xuño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Lingua</w:t>
            </w:r>
          </w:p>
        </w:tc>
        <w:tc>
          <w:tcPr>
            <w:tcW w:w="5475" w:type="dxa"/>
            <w:gridSpan w:val="2"/>
            <w:vMerge w:val="continue"/>
            <w:tcBorders>
              <w:top w:val="nil"/>
            </w:tcBorders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color w:val="806000"/>
                <w:sz w:val="20"/>
                <w:szCs w:val="20"/>
              </w:rPr>
            </w:r>
          </w:p>
        </w:tc>
      </w:tr>
      <w:tr>
        <w:trPr/>
        <w:tc>
          <w:tcPr>
            <w:tcW w:w="6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Xuño</w:t>
            </w:r>
          </w:p>
        </w:tc>
        <w:tc>
          <w:tcPr>
            <w:tcW w:w="7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12-17</w:t>
            </w:r>
          </w:p>
        </w:tc>
        <w:tc>
          <w:tcPr>
            <w:tcW w:w="16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Expresión escrita</w:t>
            </w:r>
          </w:p>
        </w:tc>
        <w:tc>
          <w:tcPr>
            <w:tcW w:w="5475" w:type="dxa"/>
            <w:gridSpan w:val="2"/>
            <w:vMerge w:val="continue"/>
            <w:tcBorders>
              <w:top w:val="nil"/>
            </w:tcBorders>
          </w:tcPr>
          <w:p>
            <w:pPr>
              <w:pStyle w:val="Normal1"/>
              <w:widowControl w:val="false"/>
              <w:spacing w:lineRule="atLeast" w:line="10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833C0B" w:themeColor="accent2" w:themeShade="80"/>
                <w:sz w:val="20"/>
                <w:szCs w:val="20"/>
              </w:rPr>
            </w:pPr>
            <w:r>
              <w:rPr>
                <w:color w:val="806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160"/>
        <w:rPr>
          <w:rFonts w:cs="Calibri" w:cstheme="minorHAnsi"/>
          <w:sz w:val="20"/>
          <w:szCs w:val="20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rodap"/>
        <w:widowControl w:val="false"/>
        <w:rPr>
          <w:lang w:val="es-ES"/>
        </w:rPr>
      </w:pPr>
      <w:r>
        <w:rPr>
          <w:rStyle w:val="Caracteresdenotaarodap"/>
        </w:rPr>
        <w:footnoteRef/>
      </w:r>
      <w:r>
        <w:rPr/>
        <w:t xml:space="preserve"> </w:t>
      </w:r>
      <w:r>
        <w:rPr>
          <w:lang w:val="es-ES"/>
        </w:rPr>
        <w:t>A lectura dun libro por trimestre é un contido mínimo do curso dentro do bloque de literatura, polo que se non se le o libro, a nota de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enotaarodap">
    <w:name w:val="Áncora de nota a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d5d39"/>
    <w:rPr>
      <w:vertAlign w:val="superscript"/>
    </w:rPr>
  </w:style>
  <w:style w:type="character" w:styleId="TextodenotadefinCarc" w:customStyle="1">
    <w:name w:val="Texto de nota de fin Carác."/>
    <w:basedOn w:val="DefaultParagraphFont"/>
    <w:link w:val="Textodenotadefin"/>
    <w:uiPriority w:val="99"/>
    <w:semiHidden/>
    <w:qFormat/>
    <w:rsid w:val="00c364f9"/>
    <w:rPr>
      <w:sz w:val="20"/>
      <w:szCs w:val="20"/>
      <w:lang w:val="gl-ES"/>
    </w:rPr>
  </w:style>
  <w:style w:type="character" w:styleId="Ncoradanotafinal">
    <w:name w:val="Áncora da nota final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364f9"/>
    <w:rPr>
      <w:vertAlign w:val="superscript"/>
    </w:rPr>
  </w:style>
  <w:style w:type="character" w:styleId="TextodenotaaopdepxinaCarc" w:customStyle="1">
    <w:name w:val="Texto de nota ao pé de páxina Carác."/>
    <w:basedOn w:val="DefaultParagraphFont"/>
    <w:link w:val="Textodenotaaopdepxina"/>
    <w:uiPriority w:val="99"/>
    <w:semiHidden/>
    <w:qFormat/>
    <w:rsid w:val="00c364f9"/>
    <w:rPr>
      <w:sz w:val="20"/>
      <w:szCs w:val="20"/>
      <w:lang w:val="gl-ES"/>
    </w:rPr>
  </w:style>
  <w:style w:type="character" w:styleId="Caracteresdenotaarodap">
    <w:name w:val="Caracteres de nota a rodapé"/>
    <w:qFormat/>
    <w:rPr/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Lohit Devanagari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customStyle="1">
    <w:name w:val="Normal1"/>
    <w:qFormat/>
    <w:rsid w:val="00cd5d3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gl-ES" w:eastAsia="en-US" w:bidi="ar-SA"/>
    </w:rPr>
  </w:style>
  <w:style w:type="paragraph" w:styleId="Notafinal">
    <w:name w:val="Endnote Text"/>
    <w:basedOn w:val="Normal"/>
    <w:link w:val="TextodenotadefinCarc"/>
    <w:uiPriority w:val="99"/>
    <w:semiHidden/>
    <w:unhideWhenUsed/>
    <w:rsid w:val="00c364f9"/>
    <w:pPr>
      <w:spacing w:lineRule="auto" w:line="240" w:before="0" w:after="0"/>
    </w:pPr>
    <w:rPr>
      <w:sz w:val="20"/>
      <w:szCs w:val="20"/>
    </w:rPr>
  </w:style>
  <w:style w:type="paragraph" w:styleId="Notaarodap">
    <w:name w:val="Footnote Text"/>
    <w:basedOn w:val="Normal"/>
    <w:link w:val="TextodenotaaopdepxinaCarc"/>
    <w:uiPriority w:val="99"/>
    <w:semiHidden/>
    <w:unhideWhenUsed/>
    <w:rsid w:val="00c364f9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olorido-nfase4">
    <w:name w:val="Colorful Shading Accent 4"/>
    <w:basedOn w:val="Tboanormal"/>
    <w:uiPriority w:val="71"/>
    <w:rsid w:val="00cd5d39"/>
    <w:pPr>
      <w:spacing w:after="0" w:line="240" w:lineRule="auto"/>
    </w:pPr>
    <w:rPr>
      <w:rFonts w:asciiTheme="majorHAnsi" w:hAnsiTheme="majorHAnsi" w:eastAsiaTheme="majorEastAsia" w:cstheme="majorBidi"/>
      <w:lang w:val="gl-ES"/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Tboadelista3-nfase6">
    <w:name w:val="List Table 3 Accent 6"/>
    <w:basedOn w:val="Tboanormal"/>
    <w:uiPriority w:val="48"/>
    <w:rsid w:val="009073ec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Tboadegrade7colorida-nfase6">
    <w:name w:val="Grid Table 7 Colorful Accent 6"/>
    <w:basedOn w:val="Tboanormal"/>
    <w:uiPriority w:val="52"/>
    <w:rsid w:val="009073e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sz="4" w:space="0"/>
        </w:tcBorders>
      </w:tcPr>
    </w:tblStylePr>
    <w:tblStylePr w:type="nwCell">
      <w:tblPr/>
      <w:tcPr>
        <w:tcBorders>
          <w:bottom w:val="single" w:color="A8D08D" w:themeColor="accent6" w:sz="4" w:space="0"/>
        </w:tcBorders>
      </w:tcPr>
    </w:tblStylePr>
    <w:tblStylePr w:type="seCell">
      <w:tblPr/>
      <w:tcPr>
        <w:tcBorders>
          <w:top w:val="single" w:color="A8D08D" w:themeColor="accent6" w:sz="4" w:space="0"/>
        </w:tcBorders>
      </w:tcPr>
    </w:tblStylePr>
    <w:tblStylePr w:type="swCell">
      <w:tblPr/>
      <w:tcPr>
        <w:tcBorders>
          <w:top w:val="single" w:color="A8D08D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C8A2-A278-44C5-9302-F31D53B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LibreOffice/7.0.4.2$Linux_X86_64 LibreOffice_project/00$Build-2</Application>
  <AppVersion>15.0000</AppVersion>
  <Pages>1</Pages>
  <Words>276</Words>
  <Characters>1270</Characters>
  <CharactersWithSpaces>1415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2022-09-07T20:29:00Z</dcterms:created>
  <dc:creator>Beatriz Fernandez Barciela</dc:creator>
  <dc:description/>
  <dc:language>gl-ES</dc:language>
  <cp:lastModifiedBy/>
  <cp:lastPrinted>2021-09-09T09:13:00Z</cp:lastPrinted>
  <dcterms:modified xsi:type="dcterms:W3CDTF">2023-03-10T11:47:24Z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