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2105" w14:textId="77777777" w:rsidR="000104CE" w:rsidRPr="00EB2632" w:rsidRDefault="0022344F" w:rsidP="00EB2632">
      <w:pPr>
        <w:pStyle w:val="Ttulo"/>
        <w:rPr>
          <w:color w:val="4472C4" w:themeColor="accent1"/>
        </w:rPr>
      </w:pPr>
      <w:r w:rsidRPr="00EB2632">
        <w:rPr>
          <w:color w:val="4472C4" w:themeColor="accent1"/>
        </w:rPr>
        <w:t>Rosalia de Castro (1837-1885)</w:t>
      </w:r>
    </w:p>
    <w:p w14:paraId="2F6FA56B" w14:textId="77777777" w:rsidR="000104CE" w:rsidRPr="00EB2632" w:rsidRDefault="0022344F" w:rsidP="00701E13">
      <w:pPr>
        <w:pStyle w:val="Ttulo2"/>
        <w:spacing w:after="120"/>
      </w:pPr>
      <w:r w:rsidRPr="00EB2632">
        <w:t>Vida</w:t>
      </w:r>
    </w:p>
    <w:p w14:paraId="6929C339" w14:textId="3567FD7E" w:rsidR="000104CE" w:rsidRDefault="0022344F" w:rsidP="00701E13">
      <w:pPr>
        <w:spacing w:after="120"/>
        <w:jc w:val="both"/>
        <w:rPr>
          <w:rFonts w:asciiTheme="minorHAnsi" w:hAnsiTheme="minorHAnsi" w:cstheme="minorHAnsi"/>
        </w:rPr>
      </w:pPr>
      <w:r w:rsidRPr="00EB2632">
        <w:rPr>
          <w:rFonts w:asciiTheme="minorHAnsi" w:hAnsiTheme="minorHAnsi" w:cstheme="minorHAnsi"/>
        </w:rPr>
        <w:t xml:space="preserve">Naceu en </w:t>
      </w:r>
      <w:r w:rsidR="004844D4">
        <w:rPr>
          <w:rFonts w:asciiTheme="minorHAnsi" w:hAnsiTheme="minorHAnsi" w:cstheme="minorHAnsi"/>
        </w:rPr>
        <w:t>Conxo (antes era concello propio, hoxe pertence a Santiago)</w:t>
      </w:r>
      <w:r w:rsidRPr="00EB2632">
        <w:rPr>
          <w:rFonts w:asciiTheme="minorHAnsi" w:hAnsiTheme="minorHAnsi" w:cstheme="minorHAnsi"/>
        </w:rPr>
        <w:t>, filla dunha fidalga e dun crego. A súa primeira infancia pasaraa en Ortuño e Iria Flavia. En 1</w:t>
      </w:r>
      <w:r w:rsidR="004844D4">
        <w:rPr>
          <w:rFonts w:asciiTheme="minorHAnsi" w:hAnsiTheme="minorHAnsi" w:cstheme="minorHAnsi"/>
        </w:rPr>
        <w:t>8</w:t>
      </w:r>
      <w:r w:rsidRPr="00EB2632">
        <w:rPr>
          <w:rFonts w:asciiTheme="minorHAnsi" w:hAnsiTheme="minorHAnsi" w:cstheme="minorHAnsi"/>
        </w:rPr>
        <w:t xml:space="preserve">50, con 13 anos, vai vivir a Santiago, coa súa nai. Alí recibirá a formación que correspondía a unha rapaza dunha boa familia e relacionarase con outros mozos e mozas no Liceo de la Juventud de Santiago de Compostela (por exemplo a Eduardo Pondal e a súa irmá, da que se fará moi amiga). No 1856 trasládase a Madrid, onde publicará os seus primeiros libros en castelán e coñecerá a Murguía, con quen casará. A </w:t>
      </w:r>
      <w:r w:rsidR="00EB2632">
        <w:rPr>
          <w:rFonts w:asciiTheme="minorHAnsi" w:hAnsiTheme="minorHAnsi" w:cstheme="minorHAnsi"/>
        </w:rPr>
        <w:t>residencia</w:t>
      </w:r>
      <w:r w:rsidRPr="00EB2632">
        <w:rPr>
          <w:rFonts w:asciiTheme="minorHAnsi" w:hAnsiTheme="minorHAnsi" w:cstheme="minorHAnsi"/>
        </w:rPr>
        <w:t xml:space="preserve"> do matrimonio </w:t>
      </w:r>
      <w:r w:rsidR="00EB2632">
        <w:rPr>
          <w:rFonts w:asciiTheme="minorHAnsi" w:hAnsiTheme="minorHAnsi" w:cstheme="minorHAnsi"/>
        </w:rPr>
        <w:t xml:space="preserve">cambiará en múltiples ocasións, a causa dos traballos en distintos destinos de Murguía. Tiveron 8 fillos. A partir de 1875 aséntanse definitivamente na Casa da Matanza, en Padrón. Rosalía morreu de cancro en 1885. </w:t>
      </w:r>
      <w:r w:rsidR="005B50E3">
        <w:rPr>
          <w:rFonts w:asciiTheme="minorHAnsi" w:hAnsiTheme="minorHAnsi" w:cstheme="minorHAnsi"/>
        </w:rPr>
        <w:t xml:space="preserve">Antes de morrer ordenou ás fillas que queimasen todos os seus escritos (e así o fixeron). </w:t>
      </w:r>
      <w:r w:rsidR="00EB2632">
        <w:rPr>
          <w:rFonts w:asciiTheme="minorHAnsi" w:hAnsiTheme="minorHAnsi" w:cstheme="minorHAnsi"/>
        </w:rPr>
        <w:t>Hoxe en día os seus restos atópanse no Panteón dos Galegos Ilustres.</w:t>
      </w:r>
    </w:p>
    <w:p w14:paraId="34422F18" w14:textId="6A156C28" w:rsidR="00EB2632" w:rsidRDefault="00EB2632" w:rsidP="00701E13">
      <w:pPr>
        <w:spacing w:after="120"/>
        <w:jc w:val="both"/>
        <w:rPr>
          <w:rFonts w:asciiTheme="minorHAnsi" w:hAnsiTheme="minorHAnsi" w:cstheme="minorHAnsi"/>
        </w:rPr>
      </w:pPr>
    </w:p>
    <w:p w14:paraId="52E31C76" w14:textId="75EFCB01" w:rsidR="00EB2632" w:rsidRDefault="00EB2632" w:rsidP="00701E13">
      <w:pPr>
        <w:pStyle w:val="Ttulo2"/>
        <w:spacing w:after="120"/>
      </w:pPr>
      <w:r>
        <w:t>Importancia de Rosalía</w:t>
      </w:r>
    </w:p>
    <w:p w14:paraId="0B4BDFCD" w14:textId="3F0C7591" w:rsidR="00EB2632" w:rsidRDefault="00EB2632" w:rsidP="00701E13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sociedade do XIX reservaba ás mulleres unha única función: a reprodución e o coidado da familia. Ademais, naquel tempo o galego era considerado un dialecto rústico, afastado da cultura. </w:t>
      </w:r>
      <w:r w:rsidR="006831F3">
        <w:rPr>
          <w:rFonts w:asciiTheme="minorHAnsi" w:hAnsiTheme="minorHAnsi" w:cstheme="minorHAnsi"/>
        </w:rPr>
        <w:t>Iso dános a idea da inmensa dimensión do feito por Rosalía de Castro: fixo unha defensa firme das mulleres, e tomou a decisión consciente primeiro de escribir e segundo, en galego. Por isto co tempo Rosalía converteuse nunha icona da rebeldía contra a sociedade patriarcal da época e defensora dos dereitos lingüísticos e políticos do pobo galego.</w:t>
      </w:r>
    </w:p>
    <w:p w14:paraId="5C070D7F" w14:textId="159DA877" w:rsidR="006831F3" w:rsidRDefault="006831F3" w:rsidP="00701E13">
      <w:pPr>
        <w:spacing w:after="120"/>
        <w:jc w:val="both"/>
        <w:rPr>
          <w:rFonts w:asciiTheme="minorHAnsi" w:hAnsiTheme="minorHAnsi" w:cstheme="minorHAnsi"/>
        </w:rPr>
      </w:pPr>
    </w:p>
    <w:p w14:paraId="5C54A336" w14:textId="1351ED43" w:rsidR="006831F3" w:rsidRDefault="006831F3" w:rsidP="00701E13">
      <w:pPr>
        <w:pStyle w:val="Ttulo2"/>
        <w:spacing w:after="120"/>
      </w:pPr>
      <w:r>
        <w:t>Obra en galego de Rosalía</w:t>
      </w:r>
    </w:p>
    <w:p w14:paraId="4907DF0F" w14:textId="0C30ABF6" w:rsidR="006831F3" w:rsidRDefault="006831F3" w:rsidP="00701E13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Rosalía escribiu tres obras en galego:  dúas de poesía, </w:t>
      </w:r>
      <w:r w:rsidRPr="006831F3">
        <w:rPr>
          <w:rFonts w:asciiTheme="minorHAnsi" w:hAnsiTheme="minorHAnsi" w:cstheme="minorHAnsi"/>
          <w:i/>
          <w:iCs/>
        </w:rPr>
        <w:t>Cantares gallegos</w:t>
      </w:r>
      <w:r>
        <w:rPr>
          <w:rFonts w:asciiTheme="minorHAnsi" w:hAnsiTheme="minorHAnsi" w:cstheme="minorHAnsi"/>
        </w:rPr>
        <w:t xml:space="preserve"> (1863) e </w:t>
      </w:r>
      <w:r w:rsidRPr="006831F3">
        <w:rPr>
          <w:rFonts w:asciiTheme="minorHAnsi" w:hAnsiTheme="minorHAnsi" w:cstheme="minorHAnsi"/>
          <w:i/>
          <w:iCs/>
        </w:rPr>
        <w:t>Follas novas</w:t>
      </w:r>
      <w:r>
        <w:rPr>
          <w:rFonts w:asciiTheme="minorHAnsi" w:hAnsiTheme="minorHAnsi" w:cstheme="minorHAnsi"/>
        </w:rPr>
        <w:t xml:space="preserve"> (1880), e un texto en prosa, “Cont</w:t>
      </w:r>
      <w:r w:rsidR="00434052">
        <w:rPr>
          <w:rFonts w:asciiTheme="minorHAnsi" w:hAnsiTheme="minorHAnsi" w:cstheme="minorHAnsi"/>
        </w:rPr>
        <w:t>os da miña terra</w:t>
      </w:r>
      <w:r>
        <w:rPr>
          <w:rFonts w:asciiTheme="minorHAnsi" w:hAnsiTheme="minorHAnsi" w:cstheme="minorHAnsi"/>
        </w:rPr>
        <w:t>”</w:t>
      </w:r>
      <w:r w:rsidR="00434052">
        <w:rPr>
          <w:rFonts w:asciiTheme="minorHAnsi" w:hAnsiTheme="minorHAnsi" w:cstheme="minorHAnsi"/>
        </w:rPr>
        <w:t xml:space="preserve"> (1864</w:t>
      </w:r>
      <w:r w:rsidR="00434052">
        <w:rPr>
          <w:rFonts w:asciiTheme="minorHAnsi" w:hAnsiTheme="minorHAnsi" w:cstheme="minorHAnsi"/>
          <w:sz w:val="26"/>
          <w:szCs w:val="26"/>
        </w:rPr>
        <w:t>)</w:t>
      </w:r>
      <w:r>
        <w:rPr>
          <w:rFonts w:asciiTheme="minorHAnsi" w:hAnsiTheme="minorHAnsi" w:cstheme="minorHAnsi"/>
        </w:rPr>
        <w:t>.</w:t>
      </w:r>
    </w:p>
    <w:p w14:paraId="4241BDC8" w14:textId="2B7ADAC9" w:rsidR="00434052" w:rsidRDefault="00434052" w:rsidP="00701E13">
      <w:pPr>
        <w:spacing w:after="120"/>
        <w:jc w:val="both"/>
        <w:rPr>
          <w:rFonts w:asciiTheme="minorHAnsi" w:hAnsiTheme="minorHAnsi" w:cstheme="minorHAnsi"/>
        </w:rPr>
      </w:pPr>
    </w:p>
    <w:p w14:paraId="232809D1" w14:textId="1CA28A66" w:rsidR="004E0160" w:rsidRPr="004E0160" w:rsidRDefault="004E0160" w:rsidP="00701E13">
      <w:pPr>
        <w:spacing w:after="120"/>
        <w:jc w:val="both"/>
        <w:rPr>
          <w:rStyle w:val="nfaseintensa"/>
        </w:rPr>
      </w:pPr>
      <w:r w:rsidRPr="004E0160">
        <w:rPr>
          <w:rStyle w:val="nfaseintensa"/>
        </w:rPr>
        <w:t>Cantares gallegos</w:t>
      </w:r>
    </w:p>
    <w:p w14:paraId="35EAAFA2" w14:textId="7C1AE35D" w:rsidR="004E0160" w:rsidRDefault="004E0160" w:rsidP="00701E13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libro publícase o 17 de maior de 1863 e con este libro se inaugura a literatura galega contemporánea. De feito é cando se celebra o Día das Letras Galegas. O libro consta de 36 poemas que se inican cun cantar popular que se repite ao principio e ao final de cada poema. A voz lírica é, na maioría dos poemas, o dunha voz feminina.</w:t>
      </w:r>
    </w:p>
    <w:p w14:paraId="2E916DCF" w14:textId="1357BEF7" w:rsidR="00701E13" w:rsidRDefault="00701E13" w:rsidP="00701E13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libro ten unha estrutura circular: no primeiro poema fala unha meniña cantora á que a autora lle pide que cante en lingua galega. No último poema a meniña cantora descúlpase por non ter cantado coa graza que Galicia merecía.</w:t>
      </w:r>
    </w:p>
    <w:p w14:paraId="2845D359" w14:textId="0F5ED786" w:rsidR="00701E13" w:rsidRDefault="00701E13" w:rsidP="00701E13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libro ten un carácter popular, pero tamén reivindicativo: retoma as cantigas populares para facer poesía culta, nos poemas hai unha identificación cos poemas do pobo galego (emigración, discriminación, pobreza, inxustiza), e escolle facer esta reivindicación en galego.</w:t>
      </w:r>
    </w:p>
    <w:p w14:paraId="447EEB1A" w14:textId="7C31D970" w:rsidR="00701E13" w:rsidRDefault="00701E13" w:rsidP="00701E13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libro atopamos as seguintes temáticas:</w:t>
      </w:r>
    </w:p>
    <w:p w14:paraId="6799E57E" w14:textId="4878FC30" w:rsidR="00701E13" w:rsidRDefault="00701E13" w:rsidP="00701E13">
      <w:pPr>
        <w:pStyle w:val="Pargrafodelista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 w:rsidRPr="0010636A">
        <w:rPr>
          <w:rStyle w:val="Ttulodolibro"/>
        </w:rPr>
        <w:t>Costumista</w:t>
      </w:r>
      <w:r>
        <w:rPr>
          <w:rFonts w:asciiTheme="minorHAnsi" w:hAnsiTheme="minorHAnsi" w:cstheme="minorHAnsi"/>
        </w:rPr>
        <w:t>: poemas que narran ou describen escenas populares da vida labrega dun xeito sinxelo e popular, as crenzas relixiosas típicas e a superstición.</w:t>
      </w:r>
      <w:r w:rsidR="0010636A">
        <w:rPr>
          <w:rFonts w:asciiTheme="minorHAnsi" w:hAnsiTheme="minorHAnsi" w:cstheme="minorHAnsi"/>
        </w:rPr>
        <w:t xml:space="preserve"> Usa un ton desenfadado para dignificar a maneira de vivir do rural (en contraposición coa ridiculización coa que se trataba habitualmente ese mundo).</w:t>
      </w:r>
    </w:p>
    <w:p w14:paraId="646F9A32" w14:textId="39C277B3" w:rsidR="0010636A" w:rsidRDefault="0010636A" w:rsidP="00701E13">
      <w:pPr>
        <w:pStyle w:val="Pargrafodelista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 w:rsidRPr="0010636A">
        <w:rPr>
          <w:rStyle w:val="Ttulodolibro"/>
        </w:rPr>
        <w:lastRenderedPageBreak/>
        <w:t>Amorosa</w:t>
      </w:r>
      <w:r>
        <w:rPr>
          <w:rFonts w:asciiTheme="minorHAnsi" w:hAnsiTheme="minorHAnsi" w:cstheme="minorHAnsi"/>
        </w:rPr>
        <w:t>: poemas que narran conflitos entre namorados desde un punto de vista popular.</w:t>
      </w:r>
    </w:p>
    <w:p w14:paraId="78315811" w14:textId="77777777" w:rsidR="0010636A" w:rsidRDefault="0010636A" w:rsidP="00701E13">
      <w:pPr>
        <w:pStyle w:val="Pargrafodelista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 w:rsidRPr="0010636A">
        <w:rPr>
          <w:rStyle w:val="Ttulodolibro"/>
        </w:rPr>
        <w:t>Intimista</w:t>
      </w:r>
      <w:r>
        <w:rPr>
          <w:rFonts w:asciiTheme="minorHAnsi" w:hAnsiTheme="minorHAnsi" w:cstheme="minorHAnsi"/>
        </w:rPr>
        <w:t>: poemas nos que aparece un amor máis pesimista, a dor ou a saudade. Expresan sentimentos da propia Rosalía.</w:t>
      </w:r>
    </w:p>
    <w:p w14:paraId="7476E2D8" w14:textId="7CA6AB62" w:rsidR="0010636A" w:rsidRDefault="0010636A" w:rsidP="00701E13">
      <w:pPr>
        <w:pStyle w:val="Pargrafodelista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 w:rsidRPr="0010636A">
        <w:rPr>
          <w:rStyle w:val="Ttulodolibro"/>
        </w:rPr>
        <w:t>Social</w:t>
      </w:r>
      <w:r>
        <w:rPr>
          <w:rFonts w:asciiTheme="minorHAnsi" w:hAnsiTheme="minorHAnsi" w:cstheme="minorHAnsi"/>
        </w:rPr>
        <w:t>:  poemas de defensa da xustiza social, denunciando a emigración, o caciquismo ou a miseria dos e das labregas.</w:t>
      </w:r>
    </w:p>
    <w:p w14:paraId="2109D686" w14:textId="2D8672FD" w:rsidR="0010636A" w:rsidRPr="0010636A" w:rsidRDefault="0010636A" w:rsidP="0010636A">
      <w:pPr>
        <w:spacing w:after="120"/>
        <w:jc w:val="both"/>
        <w:rPr>
          <w:rStyle w:val="nfaseintensa"/>
        </w:rPr>
      </w:pPr>
      <w:r w:rsidRPr="0010636A">
        <w:rPr>
          <w:rStyle w:val="nfaseintensa"/>
        </w:rPr>
        <w:t>Follas novas</w:t>
      </w:r>
    </w:p>
    <w:p w14:paraId="19F62788" w14:textId="06875E9F" w:rsidR="0010636A" w:rsidRDefault="0010636A" w:rsidP="0010636A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Publicado na Habana en 1880</w:t>
      </w:r>
      <w:r w:rsidR="007D5790">
        <w:rPr>
          <w:rFonts w:asciiTheme="minorHAnsi" w:hAnsiTheme="minorHAnsi" w:cstheme="minorHAnsi"/>
        </w:rPr>
        <w:t>, aínda que moitos dos seus poemas, como Rosalía explica no prólogo, foron compostos moitos anos antes. Tamén no prólogo explica que o ton deste poemario será moi diferente de Cantares gallegos, porque é unha obra de madurez, e nel amosa o pesimismo e o sufrimento.</w:t>
      </w:r>
    </w:p>
    <w:p w14:paraId="1245A2D3" w14:textId="14CFADDE" w:rsidR="007D5790" w:rsidRDefault="007D5790" w:rsidP="0010636A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Estrutúrase en cinco partes e dúas temáticas:</w:t>
      </w:r>
    </w:p>
    <w:tbl>
      <w:tblPr>
        <w:tblStyle w:val="Tboadegrade5escura-nfase3"/>
        <w:tblW w:w="0" w:type="auto"/>
        <w:tblLook w:val="04A0" w:firstRow="1" w:lastRow="0" w:firstColumn="1" w:lastColumn="0" w:noHBand="0" w:noVBand="1"/>
      </w:tblPr>
      <w:tblGrid>
        <w:gridCol w:w="3229"/>
        <w:gridCol w:w="3199"/>
        <w:gridCol w:w="3200"/>
      </w:tblGrid>
      <w:tr w:rsidR="007D5790" w14:paraId="45738F30" w14:textId="77777777" w:rsidTr="00A879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4AA42165" w14:textId="78DDF31A" w:rsidR="007D5790" w:rsidRDefault="007D5790" w:rsidP="0010636A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PARTES</w:t>
            </w:r>
          </w:p>
        </w:tc>
        <w:tc>
          <w:tcPr>
            <w:tcW w:w="3259" w:type="dxa"/>
          </w:tcPr>
          <w:p w14:paraId="15A1FD48" w14:textId="78731680" w:rsidR="007D5790" w:rsidRDefault="007D5790" w:rsidP="0010636A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TIPO DE POESÍA</w:t>
            </w:r>
          </w:p>
        </w:tc>
        <w:tc>
          <w:tcPr>
            <w:tcW w:w="3260" w:type="dxa"/>
          </w:tcPr>
          <w:p w14:paraId="027E619E" w14:textId="255A9697" w:rsidR="007D5790" w:rsidRDefault="007D5790" w:rsidP="0010636A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TEMAS</w:t>
            </w:r>
          </w:p>
        </w:tc>
      </w:tr>
      <w:tr w:rsidR="00A8794E" w14:paraId="2F896AC2" w14:textId="77777777" w:rsidTr="00A87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7D490565" w14:textId="0AAC27B5" w:rsidR="00A8794E" w:rsidRPr="007D5790" w:rsidRDefault="00A8794E" w:rsidP="007D5790">
            <w:pPr>
              <w:pStyle w:val="Pargrafodelista"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Vaguedás</w:t>
            </w:r>
          </w:p>
        </w:tc>
        <w:tc>
          <w:tcPr>
            <w:tcW w:w="3259" w:type="dxa"/>
            <w:vMerge w:val="restart"/>
          </w:tcPr>
          <w:p w14:paraId="7560E62E" w14:textId="249EBCFF" w:rsidR="00A8794E" w:rsidRDefault="00A8794E" w:rsidP="00A8794E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Poesía subxectiva, intimista, amosa o desacougo e o pesimismo de vivir.</w:t>
            </w:r>
          </w:p>
        </w:tc>
        <w:tc>
          <w:tcPr>
            <w:tcW w:w="3260" w:type="dxa"/>
            <w:vMerge w:val="restart"/>
          </w:tcPr>
          <w:p w14:paraId="216B6188" w14:textId="3463DF54" w:rsidR="00A8794E" w:rsidRDefault="00A8794E" w:rsidP="00A8794E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Dor existencial, saudade, paso do tempo, a morte, medo á felicidade polo prezo que se pode pagar.</w:t>
            </w:r>
          </w:p>
        </w:tc>
      </w:tr>
      <w:tr w:rsidR="00A8794E" w14:paraId="253964B7" w14:textId="77777777" w:rsidTr="00A879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45D171D6" w14:textId="456FDA0B" w:rsidR="00A8794E" w:rsidRPr="007D5790" w:rsidRDefault="00A8794E" w:rsidP="007D5790">
            <w:pPr>
              <w:pStyle w:val="Pargrafodelista"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íntimo</w:t>
            </w:r>
          </w:p>
        </w:tc>
        <w:tc>
          <w:tcPr>
            <w:tcW w:w="3259" w:type="dxa"/>
            <w:vMerge/>
          </w:tcPr>
          <w:p w14:paraId="0F090506" w14:textId="77777777" w:rsidR="00A8794E" w:rsidRDefault="00A8794E" w:rsidP="00A8794E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Merge/>
          </w:tcPr>
          <w:p w14:paraId="68126855" w14:textId="77777777" w:rsidR="00A8794E" w:rsidRDefault="00A8794E" w:rsidP="00A8794E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A8794E" w14:paraId="1E89F870" w14:textId="77777777" w:rsidTr="00A87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  <w:vMerge w:val="restart"/>
          </w:tcPr>
          <w:p w14:paraId="25D9802C" w14:textId="223956A1" w:rsidR="00A8794E" w:rsidRPr="007D5790" w:rsidRDefault="00A8794E" w:rsidP="007D5790">
            <w:pPr>
              <w:pStyle w:val="Pargrafodelista"/>
              <w:numPr>
                <w:ilvl w:val="0"/>
                <w:numId w:val="3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Varia</w:t>
            </w:r>
          </w:p>
        </w:tc>
        <w:tc>
          <w:tcPr>
            <w:tcW w:w="3259" w:type="dxa"/>
            <w:vMerge/>
          </w:tcPr>
          <w:p w14:paraId="2416DA99" w14:textId="77777777" w:rsidR="00A8794E" w:rsidRDefault="00A8794E" w:rsidP="00A8794E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Merge/>
          </w:tcPr>
          <w:p w14:paraId="1BCCE56B" w14:textId="77777777" w:rsidR="00A8794E" w:rsidRDefault="00A8794E" w:rsidP="00A8794E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A8794E" w14:paraId="120A65F9" w14:textId="77777777" w:rsidTr="00A8794E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  <w:vMerge/>
          </w:tcPr>
          <w:p w14:paraId="2E0CADDD" w14:textId="28DDCE45" w:rsidR="00A8794E" w:rsidRPr="007D5790" w:rsidRDefault="00A8794E" w:rsidP="007D5790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59" w:type="dxa"/>
            <w:vMerge w:val="restart"/>
          </w:tcPr>
          <w:p w14:paraId="3776D492" w14:textId="498CBEB6" w:rsidR="00A8794E" w:rsidRDefault="00A8794E" w:rsidP="00A8794E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Poesía obxectiva, crítica social.</w:t>
            </w:r>
          </w:p>
        </w:tc>
        <w:tc>
          <w:tcPr>
            <w:tcW w:w="3260" w:type="dxa"/>
            <w:vMerge w:val="restart"/>
          </w:tcPr>
          <w:p w14:paraId="64C5C459" w14:textId="6031EB18" w:rsidR="00A8794E" w:rsidRDefault="00A8794E" w:rsidP="00A8794E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Denunca a pobreza dos labregos, a emigración ou a situación das mulleres.</w:t>
            </w:r>
          </w:p>
        </w:tc>
      </w:tr>
      <w:tr w:rsidR="00A8794E" w14:paraId="63B1FB79" w14:textId="77777777" w:rsidTr="00A87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33F6BA8E" w14:textId="2E8C5945" w:rsidR="00A8794E" w:rsidRPr="007D5790" w:rsidRDefault="00A8794E" w:rsidP="007D5790">
            <w:pPr>
              <w:pStyle w:val="Pargrafodelista"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7D5790">
              <w:rPr>
                <w:rFonts w:asciiTheme="minorHAnsi" w:hAnsiTheme="minorHAnsi" w:cstheme="minorHAnsi"/>
              </w:rPr>
              <w:t>Da terra</w:t>
            </w:r>
          </w:p>
        </w:tc>
        <w:tc>
          <w:tcPr>
            <w:tcW w:w="3259" w:type="dxa"/>
            <w:vMerge/>
          </w:tcPr>
          <w:p w14:paraId="1B5F9CCD" w14:textId="77777777" w:rsidR="00A8794E" w:rsidRDefault="00A8794E" w:rsidP="0010636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Merge/>
          </w:tcPr>
          <w:p w14:paraId="3E0F1554" w14:textId="77777777" w:rsidR="00A8794E" w:rsidRDefault="00A8794E" w:rsidP="0010636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A8794E" w14:paraId="7B1A6F3E" w14:textId="77777777" w:rsidTr="00A879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3E09477E" w14:textId="298E33A5" w:rsidR="00A8794E" w:rsidRPr="007D5790" w:rsidRDefault="00A8794E" w:rsidP="007D5790">
            <w:pPr>
              <w:pStyle w:val="Pargrafodelista"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 viúvas dos vivos e as viúvas dos mortos</w:t>
            </w:r>
          </w:p>
        </w:tc>
        <w:tc>
          <w:tcPr>
            <w:tcW w:w="3259" w:type="dxa"/>
            <w:vMerge/>
          </w:tcPr>
          <w:p w14:paraId="05089441" w14:textId="77777777" w:rsidR="00A8794E" w:rsidRDefault="00A8794E" w:rsidP="0010636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Merge/>
          </w:tcPr>
          <w:p w14:paraId="352C2F2C" w14:textId="77777777" w:rsidR="00A8794E" w:rsidRDefault="00A8794E" w:rsidP="0010636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7E4DE234" w14:textId="427AD0DC" w:rsidR="007D5790" w:rsidRDefault="007D5790" w:rsidP="0010636A">
      <w:pPr>
        <w:spacing w:after="120"/>
        <w:jc w:val="both"/>
        <w:rPr>
          <w:rFonts w:asciiTheme="minorHAnsi" w:hAnsiTheme="minorHAnsi" w:cstheme="minorHAnsi"/>
        </w:rPr>
      </w:pPr>
    </w:p>
    <w:p w14:paraId="7CAB4D9A" w14:textId="033F2D49" w:rsidR="00A8794E" w:rsidRDefault="00A8794E" w:rsidP="0010636A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Neste libro emprega unha gran variedade métrica, sendo unha precursora de novidades posteriores.</w:t>
      </w:r>
    </w:p>
    <w:p w14:paraId="51E8AE38" w14:textId="1364A8C7" w:rsidR="007D5790" w:rsidRPr="00A8794E" w:rsidRDefault="00A8794E" w:rsidP="0010636A">
      <w:pPr>
        <w:spacing w:after="120"/>
        <w:jc w:val="both"/>
        <w:rPr>
          <w:rStyle w:val="nfaseintensa"/>
        </w:rPr>
      </w:pPr>
      <w:r w:rsidRPr="00A8794E">
        <w:rPr>
          <w:rStyle w:val="nfaseintensa"/>
        </w:rPr>
        <w:t>Estilo de Rosalía</w:t>
      </w:r>
    </w:p>
    <w:p w14:paraId="1D94208C" w14:textId="0E92A90E" w:rsidR="00434052" w:rsidRDefault="00A8794E" w:rsidP="00701E13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Utiliza moitos recursos da literatura popular: repeticións, paralelismos, comparacións, onomatopeas... Tamén recursos da literatura culta, como os símbolos (a sombra, a espiña, o cravo, etc.). Utiliza </w:t>
      </w:r>
      <w:r w:rsidR="0022344F">
        <w:rPr>
          <w:rFonts w:asciiTheme="minorHAnsi" w:hAnsiTheme="minorHAnsi" w:cstheme="minorHAnsi"/>
        </w:rPr>
        <w:t>a fala popular da zona de Santiago de Compostela (non tiña gramática, baséase na lingua oral para escribir en galego).</w:t>
      </w:r>
    </w:p>
    <w:p w14:paraId="6EB4A145" w14:textId="229BBD31" w:rsidR="00434052" w:rsidRDefault="00434052" w:rsidP="00EB2632">
      <w:pPr>
        <w:jc w:val="both"/>
        <w:rPr>
          <w:rFonts w:asciiTheme="minorHAnsi" w:hAnsiTheme="minorHAnsi" w:cstheme="minorHAnsi"/>
        </w:rPr>
      </w:pPr>
    </w:p>
    <w:p w14:paraId="4BB5D4A5" w14:textId="6801831B" w:rsidR="00434052" w:rsidRPr="0022344F" w:rsidRDefault="0022344F" w:rsidP="00EB2632">
      <w:pPr>
        <w:jc w:val="both"/>
        <w:rPr>
          <w:rStyle w:val="nfaseintensa"/>
        </w:rPr>
      </w:pPr>
      <w:r w:rsidRPr="0022344F">
        <w:rPr>
          <w:rStyle w:val="nfaseintensa"/>
        </w:rPr>
        <w:t>Obra en castelán</w:t>
      </w:r>
    </w:p>
    <w:p w14:paraId="41A59173" w14:textId="77777777" w:rsidR="00434052" w:rsidRDefault="00434052" w:rsidP="00EB2632">
      <w:pPr>
        <w:jc w:val="both"/>
        <w:rPr>
          <w:noProof/>
        </w:rPr>
      </w:pPr>
    </w:p>
    <w:p w14:paraId="68633462" w14:textId="7BCACE94" w:rsidR="00434052" w:rsidRPr="00EB2632" w:rsidRDefault="00434052" w:rsidP="00EB2632">
      <w:pPr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39818124" wp14:editId="17A6B9ED">
            <wp:extent cx="3611880" cy="2362815"/>
            <wp:effectExtent l="0" t="0" r="0" b="0"/>
            <wp:docPr id="1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2575" t="33868" r="44221" b="15883"/>
                    <a:stretch/>
                  </pic:blipFill>
                  <pic:spPr bwMode="auto">
                    <a:xfrm>
                      <a:off x="0" y="0"/>
                      <a:ext cx="3633210" cy="2376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34052" w:rsidRPr="00EB263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566C"/>
    <w:multiLevelType w:val="multilevel"/>
    <w:tmpl w:val="4C5AA760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6057E07"/>
    <w:multiLevelType w:val="hybridMultilevel"/>
    <w:tmpl w:val="283877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43A2F"/>
    <w:multiLevelType w:val="hybridMultilevel"/>
    <w:tmpl w:val="9204122A"/>
    <w:lvl w:ilvl="0" w:tplc="457E5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CE"/>
    <w:rsid w:val="000104CE"/>
    <w:rsid w:val="0010636A"/>
    <w:rsid w:val="0022344F"/>
    <w:rsid w:val="00434052"/>
    <w:rsid w:val="004844D4"/>
    <w:rsid w:val="004E0160"/>
    <w:rsid w:val="005B50E3"/>
    <w:rsid w:val="006831F3"/>
    <w:rsid w:val="00701E13"/>
    <w:rsid w:val="007D5790"/>
    <w:rsid w:val="00A8794E"/>
    <w:rsid w:val="00EB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4:docId w14:val="074024D5"/>
  <w15:docId w15:val="{5FEF718E-A579-4386-B848-CA019DEC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Lohit Devanagari"/>
        <w:kern w:val="2"/>
        <w:sz w:val="24"/>
        <w:szCs w:val="24"/>
        <w:lang w:val="gl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docorpo"/>
    <w:uiPriority w:val="9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link w:val="Ttulo2Carc"/>
    <w:uiPriority w:val="9"/>
    <w:unhideWhenUsed/>
    <w:qFormat/>
    <w:rsid w:val="00EB2632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Ttulo">
    <w:name w:val="Title"/>
    <w:basedOn w:val="Normal"/>
    <w:next w:val="Textodocorpo"/>
    <w:uiPriority w:val="10"/>
    <w:qFormat/>
    <w:pPr>
      <w:jc w:val="center"/>
    </w:pPr>
    <w:rPr>
      <w:b/>
      <w:bCs/>
      <w:sz w:val="56"/>
      <w:szCs w:val="56"/>
    </w:rPr>
  </w:style>
  <w:style w:type="paragraph" w:styleId="Textodocorpo">
    <w:name w:val="Body Text"/>
    <w:basedOn w:val="Normal"/>
    <w:pPr>
      <w:spacing w:after="140" w:line="276" w:lineRule="auto"/>
    </w:pPr>
  </w:style>
  <w:style w:type="paragraph" w:styleId="Lista">
    <w:name w:val="List"/>
    <w:basedOn w:val="Textodocorpo"/>
  </w:style>
  <w:style w:type="paragraph" w:styleId="L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Normal"/>
    <w:next w:val="Textodocorpo"/>
    <w:uiPriority w:val="11"/>
    <w:qFormat/>
    <w:pPr>
      <w:spacing w:before="60" w:after="120"/>
      <w:jc w:val="center"/>
    </w:pPr>
    <w:rPr>
      <w:sz w:val="36"/>
      <w:szCs w:val="36"/>
    </w:rPr>
  </w:style>
  <w:style w:type="character" w:customStyle="1" w:styleId="Ttulo2Carc">
    <w:name w:val="Título 2 Carác."/>
    <w:basedOn w:val="Tipodeletrapredefinidodopargrafo"/>
    <w:link w:val="Ttulo2"/>
    <w:uiPriority w:val="9"/>
    <w:rsid w:val="00EB2632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styleId="nfaseintensa">
    <w:name w:val="Intense Emphasis"/>
    <w:basedOn w:val="Tipodeletrapredefinidodopargrafo"/>
    <w:uiPriority w:val="21"/>
    <w:qFormat/>
    <w:rsid w:val="004E0160"/>
    <w:rPr>
      <w:i/>
      <w:iCs/>
      <w:color w:val="4472C4" w:themeColor="accent1"/>
    </w:rPr>
  </w:style>
  <w:style w:type="paragraph" w:styleId="Pargrafodelista">
    <w:name w:val="List Paragraph"/>
    <w:basedOn w:val="Normal"/>
    <w:uiPriority w:val="34"/>
    <w:qFormat/>
    <w:rsid w:val="00701E13"/>
    <w:pPr>
      <w:ind w:left="720"/>
      <w:contextualSpacing/>
    </w:pPr>
    <w:rPr>
      <w:rFonts w:cs="Mangal"/>
      <w:szCs w:val="21"/>
    </w:rPr>
  </w:style>
  <w:style w:type="character" w:styleId="Ttulodolibro">
    <w:name w:val="Book Title"/>
    <w:basedOn w:val="Tipodeletrapredefinidodopargrafo"/>
    <w:uiPriority w:val="33"/>
    <w:qFormat/>
    <w:rsid w:val="0010636A"/>
    <w:rPr>
      <w:b/>
      <w:bCs/>
      <w:i/>
      <w:iCs/>
      <w:spacing w:val="5"/>
    </w:rPr>
  </w:style>
  <w:style w:type="table" w:styleId="Tboacongrade">
    <w:name w:val="Table Grid"/>
    <w:basedOn w:val="Tboanormal"/>
    <w:uiPriority w:val="39"/>
    <w:rsid w:val="007D5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oadegrade5escura-nfase3">
    <w:name w:val="Grid Table 5 Dark Accent 3"/>
    <w:basedOn w:val="Tboanormal"/>
    <w:uiPriority w:val="50"/>
    <w:rsid w:val="00A8794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3790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Fernandez Barciela</dc:creator>
  <dc:description/>
  <cp:lastModifiedBy>Beatriz Fernandez Barciela</cp:lastModifiedBy>
  <cp:revision>2</cp:revision>
  <dcterms:created xsi:type="dcterms:W3CDTF">2022-01-19T19:29:00Z</dcterms:created>
  <dcterms:modified xsi:type="dcterms:W3CDTF">2022-01-19T19:29:00Z</dcterms:modified>
  <dc:language>gl-ES</dc:language>
</cp:coreProperties>
</file>