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9CC1B" w14:textId="014BE0BB" w:rsidR="00A36839" w:rsidRDefault="00CA64C1" w:rsidP="001D4615">
      <w:pPr>
        <w:spacing w:line="360" w:lineRule="auto"/>
        <w:rPr>
          <w:b/>
          <w:bCs/>
        </w:rPr>
      </w:pPr>
      <w:r w:rsidRPr="00CA64C1">
        <w:rPr>
          <w:b/>
          <w:bCs/>
          <w:u w:val="single"/>
        </w:rPr>
        <w:t>PRÁCTICA 2:</w:t>
      </w:r>
      <w:r>
        <w:rPr>
          <w:b/>
          <w:bCs/>
        </w:rPr>
        <w:t xml:space="preserve"> DISOLUCI</w:t>
      </w:r>
      <w:r w:rsidR="00191B4D">
        <w:rPr>
          <w:b/>
          <w:bCs/>
        </w:rPr>
        <w:t>ONE</w:t>
      </w:r>
      <w:r>
        <w:rPr>
          <w:b/>
          <w:bCs/>
        </w:rPr>
        <w:t>S</w:t>
      </w:r>
      <w:r w:rsidR="00016715">
        <w:rPr>
          <w:b/>
          <w:bCs/>
        </w:rPr>
        <w:t xml:space="preserve">  Y </w:t>
      </w:r>
      <w:r>
        <w:rPr>
          <w:b/>
          <w:bCs/>
        </w:rPr>
        <w:t>EFECTO TYNDALL.</w:t>
      </w:r>
    </w:p>
    <w:p w14:paraId="7C556E60" w14:textId="786F865B" w:rsidR="00191B4D" w:rsidRDefault="00191B4D" w:rsidP="001D4615">
      <w:pPr>
        <w:spacing w:line="360" w:lineRule="auto"/>
        <w:rPr>
          <w:b/>
          <w:bCs/>
        </w:rPr>
      </w:pPr>
      <w:r>
        <w:rPr>
          <w:b/>
          <w:bCs/>
        </w:rPr>
        <w:t>MATERIAL</w:t>
      </w:r>
    </w:p>
    <w:p w14:paraId="698239F5" w14:textId="2F92FA1C" w:rsidR="00191B4D" w:rsidRDefault="00AE75F1" w:rsidP="001D4615">
      <w:pPr>
        <w:spacing w:line="360" w:lineRule="auto"/>
      </w:pPr>
      <w:r>
        <w:t>V</w:t>
      </w:r>
      <w:r w:rsidR="009D749F">
        <w:t>aso de precipitados de 100 ml</w:t>
      </w:r>
    </w:p>
    <w:p w14:paraId="70CE3751" w14:textId="25F4732F" w:rsidR="009D749F" w:rsidRDefault="00AE75F1" w:rsidP="001D4615">
      <w:pPr>
        <w:spacing w:line="360" w:lineRule="auto"/>
      </w:pPr>
      <w:r>
        <w:t>M</w:t>
      </w:r>
      <w:r w:rsidR="009D749F">
        <w:t>atraz aforado de 100 ml</w:t>
      </w:r>
    </w:p>
    <w:p w14:paraId="1E5CC53B" w14:textId="290675EB" w:rsidR="009D749F" w:rsidRDefault="005D0ABD" w:rsidP="001D4615">
      <w:pPr>
        <w:spacing w:line="360" w:lineRule="auto"/>
      </w:pPr>
      <w:r>
        <w:t>Vidro</w:t>
      </w:r>
      <w:r w:rsidR="009D749F">
        <w:t xml:space="preserve"> de relo</w:t>
      </w:r>
      <w:r>
        <w:t>xo</w:t>
      </w:r>
    </w:p>
    <w:p w14:paraId="44E663D6" w14:textId="77777777" w:rsidR="00AE75F1" w:rsidRDefault="00AE75F1" w:rsidP="001D4615">
      <w:pPr>
        <w:spacing w:line="360" w:lineRule="auto"/>
      </w:pPr>
      <w:r>
        <w:t>E</w:t>
      </w:r>
      <w:r w:rsidR="009D749F">
        <w:t>mbudo</w:t>
      </w:r>
    </w:p>
    <w:p w14:paraId="67E57178" w14:textId="595ACF3E" w:rsidR="009D749F" w:rsidRDefault="00AE75F1" w:rsidP="001D4615">
      <w:pPr>
        <w:spacing w:line="360" w:lineRule="auto"/>
      </w:pPr>
      <w:r>
        <w:t>V</w:t>
      </w:r>
      <w:r w:rsidR="009D749F">
        <w:t>ari</w:t>
      </w:r>
      <w:r w:rsidR="005D0ABD">
        <w:t>ñ</w:t>
      </w:r>
      <w:r w:rsidR="009D749F">
        <w:t>a de vidro</w:t>
      </w:r>
    </w:p>
    <w:p w14:paraId="56E01C75" w14:textId="0A97A5F5" w:rsidR="00AE75F1" w:rsidRDefault="00AE75F1" w:rsidP="001D4615">
      <w:pPr>
        <w:spacing w:line="360" w:lineRule="auto"/>
      </w:pPr>
      <w:r>
        <w:t>Pipeta</w:t>
      </w:r>
    </w:p>
    <w:p w14:paraId="76C65602" w14:textId="6048EC89" w:rsidR="00AE75F1" w:rsidRDefault="00AE75F1" w:rsidP="001D4615">
      <w:pPr>
        <w:spacing w:line="360" w:lineRule="auto"/>
      </w:pPr>
      <w:r>
        <w:t>Pipeta Pasteur</w:t>
      </w:r>
    </w:p>
    <w:p w14:paraId="5D8E8612" w14:textId="61D682D9" w:rsidR="009D749F" w:rsidRDefault="009D749F" w:rsidP="001D4615">
      <w:pPr>
        <w:spacing w:line="360" w:lineRule="auto"/>
      </w:pPr>
      <w:r>
        <w:t xml:space="preserve">Frasco lavador con </w:t>
      </w:r>
      <w:r w:rsidR="005D0ABD">
        <w:t>auga</w:t>
      </w:r>
      <w:r>
        <w:t xml:space="preserve"> destilada</w:t>
      </w:r>
    </w:p>
    <w:p w14:paraId="6467C038" w14:textId="13F1A152" w:rsidR="009D749F" w:rsidRDefault="009D749F" w:rsidP="001D4615">
      <w:pPr>
        <w:spacing w:line="360" w:lineRule="auto"/>
      </w:pPr>
      <w:r>
        <w:t>Solutos: glucosa, lactosa, sacarosa, caseína, al</w:t>
      </w:r>
      <w:r w:rsidR="0085492D">
        <w:t>búmina</w:t>
      </w:r>
      <w:r>
        <w:t xml:space="preserve">, </w:t>
      </w:r>
      <w:r w:rsidR="005D0ABD">
        <w:t>f</w:t>
      </w:r>
      <w:r>
        <w:t>ari</w:t>
      </w:r>
      <w:r w:rsidR="005D0ABD">
        <w:t>ñ</w:t>
      </w:r>
      <w:r>
        <w:t>a, sal</w:t>
      </w:r>
    </w:p>
    <w:p w14:paraId="1ECF67CD" w14:textId="0A00406C" w:rsidR="0085492D" w:rsidRPr="00191B4D" w:rsidRDefault="0085492D" w:rsidP="001D4615">
      <w:pPr>
        <w:spacing w:line="360" w:lineRule="auto"/>
      </w:pPr>
      <w:r>
        <w:t>Auga destilada</w:t>
      </w:r>
    </w:p>
    <w:p w14:paraId="4DC6AB5B" w14:textId="77777777" w:rsidR="00191B4D" w:rsidRDefault="00191B4D" w:rsidP="001D4615">
      <w:pPr>
        <w:spacing w:line="360" w:lineRule="auto"/>
        <w:rPr>
          <w:b/>
          <w:bCs/>
        </w:rPr>
      </w:pPr>
    </w:p>
    <w:p w14:paraId="3606E5FE" w14:textId="0DA993D9" w:rsidR="00191B4D" w:rsidRPr="009D749F" w:rsidRDefault="00191B4D" w:rsidP="001D4615">
      <w:pPr>
        <w:spacing w:line="360" w:lineRule="auto"/>
        <w:rPr>
          <w:b/>
          <w:bCs/>
        </w:rPr>
      </w:pPr>
      <w:r w:rsidRPr="009D749F">
        <w:rPr>
          <w:b/>
          <w:bCs/>
        </w:rPr>
        <w:t>FUNDAMENTO</w:t>
      </w:r>
    </w:p>
    <w:p w14:paraId="25049392" w14:textId="1B3C27E0" w:rsidR="00394ED0" w:rsidRDefault="00394ED0" w:rsidP="001D4615">
      <w:pPr>
        <w:pStyle w:val="Prrafodelista"/>
        <w:spacing w:line="360" w:lineRule="auto"/>
        <w:ind w:left="0"/>
      </w:pPr>
      <w:r>
        <w:t>Podemos distinguir tres tipos de m</w:t>
      </w:r>
      <w:r w:rsidR="005D0ABD">
        <w:t>esturas</w:t>
      </w:r>
      <w:r>
        <w:t>:</w:t>
      </w:r>
    </w:p>
    <w:p w14:paraId="18AED03A" w14:textId="782279F6" w:rsidR="00394ED0" w:rsidRDefault="00394ED0" w:rsidP="001D4615">
      <w:pPr>
        <w:pStyle w:val="Prrafodelista"/>
        <w:numPr>
          <w:ilvl w:val="0"/>
          <w:numId w:val="2"/>
        </w:numPr>
        <w:spacing w:line="360" w:lineRule="auto"/>
        <w:ind w:left="720"/>
      </w:pPr>
      <w:r>
        <w:t>Me</w:t>
      </w:r>
      <w:r w:rsidR="005D0ABD">
        <w:t>sturas</w:t>
      </w:r>
      <w:r>
        <w:t xml:space="preserve"> homo</w:t>
      </w:r>
      <w:r w:rsidR="005D0ABD">
        <w:t>x</w:t>
      </w:r>
      <w:r>
        <w:t>éneas (disoluci</w:t>
      </w:r>
      <w:r w:rsidR="005D0ABD">
        <w:t>ón</w:t>
      </w:r>
      <w:r>
        <w:t>s).</w:t>
      </w:r>
    </w:p>
    <w:p w14:paraId="5DADCF45" w14:textId="3551D33B" w:rsidR="005D0ABD" w:rsidRDefault="005D0ABD" w:rsidP="005D0ABD">
      <w:pPr>
        <w:pStyle w:val="Prrafodelista"/>
        <w:spacing w:line="360" w:lineRule="auto"/>
      </w:pPr>
      <w:r>
        <w:t>Nunha disolución, o soluto (o sólido, líquido ou gas que se disolve) dispersase en forma de pequenas partículas no disolvente (xeralmente un líquido), dando lugar a unha mestura homoxénea a nivel molecular.</w:t>
      </w:r>
    </w:p>
    <w:p w14:paraId="08105FD2" w14:textId="083B6B38" w:rsidR="005D0ABD" w:rsidRDefault="005D0ABD" w:rsidP="005D0ABD">
      <w:pPr>
        <w:pStyle w:val="Prrafodelista"/>
        <w:numPr>
          <w:ilvl w:val="0"/>
          <w:numId w:val="2"/>
        </w:numPr>
        <w:spacing w:line="360" w:lineRule="auto"/>
        <w:ind w:left="720"/>
      </w:pPr>
      <w:r>
        <w:t>Mesturas coloidais.</w:t>
      </w:r>
    </w:p>
    <w:p w14:paraId="7738A52C" w14:textId="77777777" w:rsidR="005D0ABD" w:rsidRDefault="005D0ABD" w:rsidP="005D0ABD">
      <w:pPr>
        <w:pStyle w:val="Prrafodelista"/>
        <w:spacing w:line="360" w:lineRule="auto"/>
      </w:pPr>
      <w:r>
        <w:t>O tamaño da partícula do soluto é intermedio. As partículas son relativamente grandes para que se disperse a luz, aínda que non se observen a simple vista. Pero son suficientemente pequenas para que non se depositen con facilidade.</w:t>
      </w:r>
    </w:p>
    <w:p w14:paraId="5B2D9F28" w14:textId="7D2F37E1" w:rsidR="005D0ABD" w:rsidRDefault="005D0ABD" w:rsidP="001D4615">
      <w:pPr>
        <w:pStyle w:val="Prrafodelista"/>
        <w:numPr>
          <w:ilvl w:val="0"/>
          <w:numId w:val="2"/>
        </w:numPr>
        <w:spacing w:line="360" w:lineRule="auto"/>
        <w:ind w:left="720"/>
      </w:pPr>
      <w:r>
        <w:t>Mesturas heteroxéneas (suspensións).</w:t>
      </w:r>
    </w:p>
    <w:p w14:paraId="40443263" w14:textId="43A496D9" w:rsidR="00394ED0" w:rsidRDefault="005D0ABD" w:rsidP="005D0ABD">
      <w:pPr>
        <w:pStyle w:val="Prrafodelista"/>
        <w:spacing w:line="360" w:lineRule="auto"/>
      </w:pPr>
      <w:r>
        <w:t>As partículas do soluto son grandes e as veces poden observarse incluso a simple vista.</w:t>
      </w:r>
    </w:p>
    <w:p w14:paraId="449FFB2E" w14:textId="0CDFE12D" w:rsidR="009D749F" w:rsidRDefault="009D749F" w:rsidP="001D4615">
      <w:pPr>
        <w:spacing w:line="360" w:lineRule="auto"/>
      </w:pPr>
      <w:r w:rsidRPr="009D749F">
        <w:rPr>
          <w:noProof/>
        </w:rPr>
        <w:lastRenderedPageBreak/>
        <w:drawing>
          <wp:inline distT="0" distB="0" distL="0" distR="0" wp14:anchorId="54738F1C" wp14:editId="1183EB20">
            <wp:extent cx="6645910" cy="2177728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654" b="1"/>
                    <a:stretch/>
                  </pic:blipFill>
                  <pic:spPr bwMode="auto">
                    <a:xfrm>
                      <a:off x="0" y="0"/>
                      <a:ext cx="6645910" cy="2177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6E89BE" w14:textId="38C273C1" w:rsidR="00191B4D" w:rsidRDefault="00AE75F1" w:rsidP="001D4615">
      <w:pPr>
        <w:pStyle w:val="Prrafodelista"/>
        <w:spacing w:line="360" w:lineRule="auto"/>
        <w:ind w:left="0"/>
        <w:rPr>
          <w:b/>
          <w:bCs/>
        </w:rPr>
      </w:pPr>
      <w:r>
        <w:rPr>
          <w:b/>
          <w:bCs/>
        </w:rPr>
        <w:t>TÉ</w:t>
      </w:r>
      <w:r w:rsidR="00191B4D">
        <w:rPr>
          <w:b/>
          <w:bCs/>
        </w:rPr>
        <w:t>CNICA</w:t>
      </w:r>
    </w:p>
    <w:p w14:paraId="4916E059" w14:textId="57EFE651" w:rsidR="00394ED0" w:rsidRDefault="005F6764" w:rsidP="001D4615">
      <w:pPr>
        <w:pStyle w:val="Prrafodelista"/>
        <w:spacing w:line="360" w:lineRule="auto"/>
        <w:ind w:left="0"/>
      </w:pPr>
      <w:r>
        <w:t>R</w:t>
      </w:r>
      <w:r w:rsidR="00394ED0">
        <w:t>ealizaremos un</w:t>
      </w:r>
      <w:r w:rsidR="0038214C">
        <w:t>h</w:t>
      </w:r>
      <w:r w:rsidR="00394ED0">
        <w:t>a serie de disoluci</w:t>
      </w:r>
      <w:r w:rsidR="0038214C">
        <w:t>ón</w:t>
      </w:r>
      <w:r w:rsidR="00394ED0">
        <w:t>s de glucosa, lactosa, sacarosa, caseína</w:t>
      </w:r>
      <w:r>
        <w:t xml:space="preserve">, albúmina </w:t>
      </w:r>
      <w:r w:rsidR="0038214C">
        <w:t>e</w:t>
      </w:r>
      <w:r>
        <w:t xml:space="preserve"> sal; todas</w:t>
      </w:r>
      <w:r w:rsidR="0085492D">
        <w:t xml:space="preserve"> c</w:t>
      </w:r>
      <w:r w:rsidR="0038214C">
        <w:t>unh</w:t>
      </w:r>
      <w:r w:rsidR="0085492D">
        <w:t>a concentración de 50 g/l.</w:t>
      </w:r>
    </w:p>
    <w:p w14:paraId="413CEBD9" w14:textId="5937C73F" w:rsidR="001D4615" w:rsidRDefault="0038214C" w:rsidP="001D4615">
      <w:pPr>
        <w:pStyle w:val="Prrafodelista"/>
        <w:numPr>
          <w:ilvl w:val="1"/>
          <w:numId w:val="1"/>
        </w:numPr>
        <w:spacing w:line="360" w:lineRule="auto"/>
        <w:ind w:left="720"/>
      </w:pPr>
      <w:r>
        <w:t>Calculase a cantidade de sólido necesario, en gramos.</w:t>
      </w:r>
      <w:r w:rsidR="00016715">
        <w:t xml:space="preserve"> Expresa los cálculos realizados</w:t>
      </w:r>
      <w:r w:rsidR="005F6764">
        <w:t>.</w:t>
      </w:r>
    </w:p>
    <w:p w14:paraId="0C7C24A8" w14:textId="7D29EED8" w:rsidR="005F6764" w:rsidRDefault="005F6764" w:rsidP="005F6764">
      <w:pPr>
        <w:spacing w:line="360" w:lineRule="auto"/>
      </w:pPr>
    </w:p>
    <w:p w14:paraId="4CBCDBF0" w14:textId="044E6F9E" w:rsidR="005F6764" w:rsidRDefault="005F6764" w:rsidP="005F6764">
      <w:pPr>
        <w:spacing w:line="360" w:lineRule="auto"/>
      </w:pPr>
    </w:p>
    <w:p w14:paraId="501CA350" w14:textId="75B226A0" w:rsidR="005F6764" w:rsidRDefault="005F6764" w:rsidP="005F6764">
      <w:pPr>
        <w:spacing w:line="360" w:lineRule="auto"/>
      </w:pPr>
    </w:p>
    <w:p w14:paraId="4E80BDE9" w14:textId="77777777" w:rsidR="005F6764" w:rsidRDefault="005F6764" w:rsidP="005F6764">
      <w:pPr>
        <w:spacing w:line="360" w:lineRule="auto"/>
      </w:pPr>
    </w:p>
    <w:p w14:paraId="6B3BA992" w14:textId="78158CE1" w:rsidR="00016715" w:rsidRDefault="0038214C" w:rsidP="001D4615">
      <w:pPr>
        <w:pStyle w:val="Prrafodelista"/>
        <w:numPr>
          <w:ilvl w:val="1"/>
          <w:numId w:val="1"/>
        </w:numPr>
        <w:spacing w:line="360" w:lineRule="auto"/>
        <w:ind w:left="720"/>
      </w:pPr>
      <w:r>
        <w:t>O</w:t>
      </w:r>
      <w:r w:rsidR="00016715">
        <w:t xml:space="preserve">s gramos necesarios de soluto </w:t>
      </w:r>
      <w:r>
        <w:t>pesanse</w:t>
      </w:r>
      <w:r w:rsidR="00016715">
        <w:t xml:space="preserve"> </w:t>
      </w:r>
      <w:r>
        <w:t>na</w:t>
      </w:r>
      <w:r w:rsidR="00016715">
        <w:t xml:space="preserve"> balanza utilizando un vidro de relo</w:t>
      </w:r>
      <w:r>
        <w:t>xo</w:t>
      </w:r>
      <w:r w:rsidR="005F6764">
        <w:t>.</w:t>
      </w:r>
    </w:p>
    <w:p w14:paraId="33A4A04B" w14:textId="2B17C033" w:rsidR="00016715" w:rsidRDefault="00016715" w:rsidP="001D4615">
      <w:pPr>
        <w:pStyle w:val="Prrafodelista"/>
        <w:numPr>
          <w:ilvl w:val="1"/>
          <w:numId w:val="1"/>
        </w:numPr>
        <w:spacing w:line="360" w:lineRule="auto"/>
        <w:ind w:left="720"/>
      </w:pPr>
      <w:r>
        <w:t>Se trasvasa a un vaso de precipitados, enjuagando el vidrio de reloj con agua destilada sobre el vaso para recoger el sólido que pudiera haber quedado adherido a él.</w:t>
      </w:r>
    </w:p>
    <w:p w14:paraId="49353646" w14:textId="1C63E7BA" w:rsidR="00016715" w:rsidRDefault="00016715" w:rsidP="001D4615">
      <w:pPr>
        <w:pStyle w:val="Prrafodelista"/>
        <w:numPr>
          <w:ilvl w:val="1"/>
          <w:numId w:val="1"/>
        </w:numPr>
        <w:spacing w:line="360" w:lineRule="auto"/>
        <w:ind w:left="720"/>
      </w:pPr>
      <w:r>
        <w:t>Se añade un volumen aproximadamente la mitad del volumen final del matraz aforado que te tenga en cada caso.</w:t>
      </w:r>
    </w:p>
    <w:p w14:paraId="3FBD81A5" w14:textId="23030374" w:rsidR="00016715" w:rsidRDefault="00016715" w:rsidP="001D4615">
      <w:pPr>
        <w:pStyle w:val="Prrafodelista"/>
        <w:numPr>
          <w:ilvl w:val="1"/>
          <w:numId w:val="1"/>
        </w:numPr>
        <w:spacing w:line="360" w:lineRule="auto"/>
        <w:ind w:left="720"/>
      </w:pPr>
      <w:r>
        <w:t>Se agita con una varilla de vidrio hasta que el sólido esté disuelto.</w:t>
      </w:r>
    </w:p>
    <w:p w14:paraId="45A8468B" w14:textId="4D4425B2" w:rsidR="00016715" w:rsidRDefault="00016715" w:rsidP="001D4615">
      <w:pPr>
        <w:pStyle w:val="Prrafodelista"/>
        <w:numPr>
          <w:ilvl w:val="1"/>
          <w:numId w:val="1"/>
        </w:numPr>
        <w:spacing w:line="360" w:lineRule="auto"/>
        <w:ind w:left="720"/>
      </w:pPr>
      <w:r>
        <w:t>La disolución obtenida se vierte, mediante un embudo, en el matraz aforado.</w:t>
      </w:r>
    </w:p>
    <w:p w14:paraId="4A66F99A" w14:textId="7A4F5C43" w:rsidR="00016715" w:rsidRDefault="00016715" w:rsidP="001D4615">
      <w:pPr>
        <w:pStyle w:val="Prrafodelista"/>
        <w:numPr>
          <w:ilvl w:val="1"/>
          <w:numId w:val="1"/>
        </w:numPr>
        <w:spacing w:line="360" w:lineRule="auto"/>
        <w:ind w:left="720"/>
      </w:pPr>
      <w:r>
        <w:t>Se enjuaga en vaso con pequeñas porciones de agua destilada, que se van añadiendo al matraz aforado.</w:t>
      </w:r>
    </w:p>
    <w:p w14:paraId="51936B3A" w14:textId="68A72E8A" w:rsidR="00016715" w:rsidRDefault="00016715" w:rsidP="001D4615">
      <w:pPr>
        <w:pStyle w:val="Prrafodelista"/>
        <w:numPr>
          <w:ilvl w:val="1"/>
          <w:numId w:val="1"/>
        </w:numPr>
        <w:spacing w:line="360" w:lineRule="auto"/>
        <w:ind w:left="720"/>
      </w:pPr>
      <w:r>
        <w:t xml:space="preserve">Finalmente se completa </w:t>
      </w:r>
      <w:r w:rsidR="009D749F">
        <w:t xml:space="preserve">cuidadosamente </w:t>
      </w:r>
      <w:r>
        <w:t>con agua destilada</w:t>
      </w:r>
      <w:r w:rsidR="009D749F">
        <w:t xml:space="preserve"> y ayudándonos de una pipeta Pasteur hasta enrasar el matraz aforado.</w:t>
      </w:r>
    </w:p>
    <w:p w14:paraId="67FC3C93" w14:textId="26C1775A" w:rsidR="00191B4D" w:rsidRDefault="009D749F" w:rsidP="001D4615">
      <w:pPr>
        <w:pStyle w:val="Prrafodelista"/>
        <w:numPr>
          <w:ilvl w:val="1"/>
          <w:numId w:val="1"/>
        </w:numPr>
        <w:spacing w:line="360" w:lineRule="auto"/>
        <w:ind w:left="720"/>
      </w:pPr>
      <w:r>
        <w:t>Se pone el tapón y se agita, volteándolo varias veces, para conseguir homogeneizar la disolución.</w:t>
      </w:r>
    </w:p>
    <w:p w14:paraId="2B85E44F" w14:textId="28139C76" w:rsidR="00AE75F1" w:rsidRDefault="00AE75F1" w:rsidP="00AE75F1">
      <w:pPr>
        <w:pStyle w:val="Prrafodelista"/>
        <w:numPr>
          <w:ilvl w:val="1"/>
          <w:numId w:val="1"/>
        </w:numPr>
        <w:spacing w:line="360" w:lineRule="auto"/>
        <w:ind w:left="720"/>
      </w:pPr>
      <w:r>
        <w:t>Pasar una pequeña muestra de cada disolución a un tubo de ensayo (previamente etiquetado) con una pipeta.</w:t>
      </w:r>
    </w:p>
    <w:p w14:paraId="1366177D" w14:textId="7B3CD7DA" w:rsidR="00AE75F1" w:rsidRDefault="00AE75F1" w:rsidP="00AE75F1">
      <w:pPr>
        <w:pStyle w:val="Prrafodelista"/>
        <w:numPr>
          <w:ilvl w:val="1"/>
          <w:numId w:val="1"/>
        </w:numPr>
        <w:spacing w:line="360" w:lineRule="auto"/>
        <w:ind w:left="720"/>
      </w:pPr>
      <w:r>
        <w:t>Comprobar si se produce  efecto Tyndall en cada una de ellas utilizando un puntero láser.</w:t>
      </w:r>
    </w:p>
    <w:p w14:paraId="670C7609" w14:textId="110D6861" w:rsidR="001D4615" w:rsidRDefault="001D4615" w:rsidP="001D4615">
      <w:pPr>
        <w:pStyle w:val="Prrafodelista"/>
        <w:numPr>
          <w:ilvl w:val="1"/>
          <w:numId w:val="1"/>
        </w:numPr>
        <w:spacing w:line="360" w:lineRule="auto"/>
        <w:ind w:left="720"/>
      </w:pPr>
      <w:r>
        <w:t xml:space="preserve">Pasar </w:t>
      </w:r>
      <w:r w:rsidR="00AE75F1">
        <w:t>o resto da</w:t>
      </w:r>
      <w:r>
        <w:t xml:space="preserve"> disolución a un frasco con tapón, previamente etiquetado (disolución que contiene, concentración y nombre).</w:t>
      </w:r>
    </w:p>
    <w:p w14:paraId="15B14689" w14:textId="61D977F6" w:rsidR="00AE75F1" w:rsidRPr="0085492D" w:rsidRDefault="0085492D" w:rsidP="00AE75F1">
      <w:pPr>
        <w:spacing w:line="360" w:lineRule="auto"/>
        <w:rPr>
          <w:b/>
          <w:bCs/>
        </w:rPr>
      </w:pPr>
      <w:r w:rsidRPr="0085492D">
        <w:rPr>
          <w:b/>
          <w:bCs/>
        </w:rPr>
        <w:t>RESULTADOS</w:t>
      </w:r>
    </w:p>
    <w:p w14:paraId="772B7B5E" w14:textId="1F95F3CB" w:rsidR="0085492D" w:rsidRDefault="0085492D" w:rsidP="00AE75F1">
      <w:pPr>
        <w:spacing w:line="360" w:lineRule="auto"/>
      </w:pPr>
      <w:r>
        <w:lastRenderedPageBreak/>
        <w:t>Elabora un informe do procedemento para comprobar se se produce o efecto Tyndall en cada unha das disolucións, no que se recollan os seguintes puntos:</w:t>
      </w:r>
    </w:p>
    <w:p w14:paraId="78F70FA3" w14:textId="1995BA46" w:rsidR="0085492D" w:rsidRDefault="0085492D" w:rsidP="0085492D">
      <w:pPr>
        <w:pStyle w:val="Prrafodelista"/>
        <w:numPr>
          <w:ilvl w:val="0"/>
          <w:numId w:val="2"/>
        </w:numPr>
        <w:spacing w:line="360" w:lineRule="auto"/>
      </w:pPr>
      <w:r>
        <w:t>Material.</w:t>
      </w:r>
    </w:p>
    <w:p w14:paraId="56B66FF6" w14:textId="48B414C9" w:rsidR="0085492D" w:rsidRDefault="0085492D" w:rsidP="0085492D">
      <w:pPr>
        <w:pStyle w:val="Prrafodelista"/>
        <w:numPr>
          <w:ilvl w:val="0"/>
          <w:numId w:val="2"/>
        </w:numPr>
        <w:spacing w:line="360" w:lineRule="auto"/>
      </w:pPr>
      <w:r>
        <w:t>Bases teóricas</w:t>
      </w:r>
      <w:r w:rsidR="008A64CE">
        <w:t xml:space="preserve"> do efecto Tyndall.</w:t>
      </w:r>
    </w:p>
    <w:p w14:paraId="03F77328" w14:textId="00CCD8E2" w:rsidR="0085492D" w:rsidRDefault="0085492D" w:rsidP="0085492D">
      <w:pPr>
        <w:pStyle w:val="Prrafodelista"/>
        <w:numPr>
          <w:ilvl w:val="0"/>
          <w:numId w:val="2"/>
        </w:numPr>
        <w:spacing w:line="360" w:lineRule="auto"/>
      </w:pPr>
      <w:r>
        <w:t>Procedemento (podes ilustralo con fotografías)</w:t>
      </w:r>
    </w:p>
    <w:p w14:paraId="0D00F12C" w14:textId="4F3053EA" w:rsidR="0085492D" w:rsidRDefault="0085492D" w:rsidP="0085492D">
      <w:pPr>
        <w:pStyle w:val="Prrafodelista"/>
        <w:numPr>
          <w:ilvl w:val="0"/>
          <w:numId w:val="2"/>
        </w:numPr>
        <w:spacing w:line="360" w:lineRule="auto"/>
      </w:pPr>
      <w:r>
        <w:t>Análise dos resultados (podes ilustralo con fotografías).</w:t>
      </w:r>
    </w:p>
    <w:p w14:paraId="3DEE2FA0" w14:textId="1C3E3576" w:rsidR="0085492D" w:rsidRDefault="0085492D" w:rsidP="0085492D">
      <w:pPr>
        <w:pStyle w:val="Prrafodelista"/>
        <w:numPr>
          <w:ilvl w:val="0"/>
          <w:numId w:val="2"/>
        </w:numPr>
        <w:spacing w:line="360" w:lineRule="auto"/>
      </w:pPr>
      <w:r>
        <w:t>Conclusións.</w:t>
      </w:r>
    </w:p>
    <w:p w14:paraId="21CA2C8F" w14:textId="77777777" w:rsidR="001D4615" w:rsidRPr="009D749F" w:rsidRDefault="001D4615" w:rsidP="001D4615">
      <w:pPr>
        <w:spacing w:line="360" w:lineRule="auto"/>
      </w:pPr>
    </w:p>
    <w:sectPr w:rsidR="001D4615" w:rsidRPr="009D749F" w:rsidSect="00CA64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06A59"/>
    <w:multiLevelType w:val="hybridMultilevel"/>
    <w:tmpl w:val="9530BE38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60E62"/>
    <w:multiLevelType w:val="hybridMultilevel"/>
    <w:tmpl w:val="5FE2EB94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C1"/>
    <w:rsid w:val="00016715"/>
    <w:rsid w:val="00191B4D"/>
    <w:rsid w:val="001D4615"/>
    <w:rsid w:val="0038214C"/>
    <w:rsid w:val="00394ED0"/>
    <w:rsid w:val="005D0ABD"/>
    <w:rsid w:val="005F6764"/>
    <w:rsid w:val="0085492D"/>
    <w:rsid w:val="008A64CE"/>
    <w:rsid w:val="009D749F"/>
    <w:rsid w:val="00A36839"/>
    <w:rsid w:val="00AE75F1"/>
    <w:rsid w:val="00CA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CA86"/>
  <w15:chartTrackingRefBased/>
  <w15:docId w15:val="{503288E7-647D-4B4C-BA55-42EECE1F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1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vila</dc:creator>
  <cp:keywords/>
  <dc:description/>
  <cp:lastModifiedBy>lucia vila</cp:lastModifiedBy>
  <cp:revision>7</cp:revision>
  <dcterms:created xsi:type="dcterms:W3CDTF">2020-10-07T21:44:00Z</dcterms:created>
  <dcterms:modified xsi:type="dcterms:W3CDTF">2020-10-28T23:09:00Z</dcterms:modified>
</cp:coreProperties>
</file>