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PPT - 10 minutes and video of candy canes for 4.5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Christmas traditions activity and discussion - 20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Christmas carol fill in the blank - 8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Which of these doesn’t belong? - show vocab in a category but one doesn’t fit there 5-7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Holiday Traditions - Christmas, Hannakuh? Etc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Tree and lights, mistletoe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Santa - elves, presents, north pole, milk and cookies, coal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Cookies, traditional food, gingerbread houses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Christmas morning?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Manger scene, religious story, pageant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Greeting cards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New years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Caroling, snowmen, sledding, skiing, ice skating, snowball fight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Tv specials and movies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Global traditions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Twas the night before christmas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Merry christmas mr. bean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elf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Fill in the blank christmas carol - rudolph or all i want for christmas is you 2-3 times = 6-9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Which of these doesn’t belong? Or christmas trivia - show vocab in a category but one doesn’t fit there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Give out candy canes as prizes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How it’s made gingerbread houses-candy canes 3-4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