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1B1" w:rsidRPr="00191F4B" w:rsidRDefault="006661B1" w:rsidP="006661B1">
      <w:pPr>
        <w:pStyle w:val="Ttulo2"/>
        <w:spacing w:after="0" w:line="240" w:lineRule="auto"/>
        <w:ind w:left="0" w:right="0"/>
        <w:jc w:val="both"/>
        <w:rPr>
          <w:lang w:val="gl-ES"/>
        </w:rPr>
      </w:pPr>
      <w:r w:rsidRPr="00191F4B">
        <w:rPr>
          <w:lang w:val="gl-ES"/>
        </w:rPr>
        <w:t>NOVA MONARQUÍA DOS REIS CATÓLICOS (unión dinástica, reorganización político-administrativa)</w:t>
      </w:r>
    </w:p>
    <w:p w:rsidR="006661B1" w:rsidRPr="00191F4B" w:rsidRDefault="006661B1" w:rsidP="006661B1">
      <w:pPr>
        <w:spacing w:after="0"/>
        <w:ind w:left="0" w:right="0" w:firstLine="0"/>
        <w:rPr>
          <w:lang w:val="gl-ES"/>
        </w:rPr>
      </w:pPr>
      <w:r w:rsidRPr="00191F4B">
        <w:rPr>
          <w:rFonts w:ascii="Times New Roman" w:eastAsia="Times New Roman" w:hAnsi="Times New Roman" w:cs="Times New Roman"/>
          <w:b/>
          <w:lang w:val="gl-ES"/>
        </w:rPr>
        <w:t>Unión dinástica</w:t>
      </w:r>
      <w:r w:rsidRPr="00191F4B">
        <w:rPr>
          <w:lang w:val="gl-ES"/>
        </w:rPr>
        <w:t xml:space="preserve">. </w:t>
      </w:r>
    </w:p>
    <w:p w:rsidR="006661B1" w:rsidRPr="00191F4B" w:rsidRDefault="006661B1" w:rsidP="006661B1">
      <w:pPr>
        <w:spacing w:after="0"/>
        <w:ind w:left="0" w:right="0"/>
        <w:rPr>
          <w:lang w:val="gl-ES"/>
        </w:rPr>
      </w:pPr>
      <w:r w:rsidRPr="00191F4B">
        <w:rPr>
          <w:lang w:val="gl-ES"/>
        </w:rPr>
        <w:t>O matrimonio formado por Sabela, raíña da Coroa Castela, e Fernando, rei da Coroa de Aragón, é coñecido como o dos Reis Católicos debido ao título honorífico</w:t>
      </w:r>
      <w:r w:rsidR="00191F4B">
        <w:rPr>
          <w:lang w:val="gl-ES"/>
        </w:rPr>
        <w:t xml:space="preserve"> concedido polo Papa en 1496. Sen embargo</w:t>
      </w:r>
      <w:r w:rsidRPr="00191F4B">
        <w:rPr>
          <w:lang w:val="gl-ES"/>
        </w:rPr>
        <w:t xml:space="preserve">, esta unión matrimonial non significou a unión das dúas Coroas, senón </w:t>
      </w:r>
      <w:r w:rsidRPr="00191F4B">
        <w:rPr>
          <w:b/>
          <w:lang w:val="gl-ES"/>
        </w:rPr>
        <w:t>que foi unicamente unha unión dinástica baseada nun vínculo persoal</w:t>
      </w:r>
      <w:r w:rsidRPr="00191F4B">
        <w:rPr>
          <w:lang w:val="gl-ES"/>
        </w:rPr>
        <w:t xml:space="preserve">; </w:t>
      </w:r>
      <w:r w:rsidRPr="00191F4B">
        <w:rPr>
          <w:b/>
          <w:lang w:val="gl-ES"/>
        </w:rPr>
        <w:t>non se fusionaron os territorios e cada unha das Coroas conservou a súa personalidade,</w:t>
      </w:r>
      <w:r w:rsidRPr="00191F4B">
        <w:rPr>
          <w:lang w:val="gl-ES"/>
        </w:rPr>
        <w:t xml:space="preserve"> </w:t>
      </w:r>
      <w:r w:rsidRPr="00191F4B">
        <w:rPr>
          <w:b/>
          <w:lang w:val="gl-ES"/>
        </w:rPr>
        <w:t>con</w:t>
      </w:r>
      <w:r w:rsidRPr="00191F4B">
        <w:rPr>
          <w:lang w:val="gl-ES"/>
        </w:rPr>
        <w:t xml:space="preserve"> leis e institucións propias e diferenciadas, manténdose tamén as fronteiras e as aduanas entre elas. </w:t>
      </w:r>
    </w:p>
    <w:p w:rsidR="006661B1" w:rsidRPr="00191F4B" w:rsidRDefault="006661B1" w:rsidP="00191F4B">
      <w:pPr>
        <w:spacing w:after="0"/>
        <w:ind w:left="0" w:right="0"/>
        <w:rPr>
          <w:lang w:val="gl-ES"/>
        </w:rPr>
      </w:pPr>
      <w:r w:rsidRPr="00191F4B">
        <w:rPr>
          <w:lang w:val="gl-ES"/>
        </w:rPr>
        <w:t xml:space="preserve">Para gobernar os seus reinos acordaron </w:t>
      </w:r>
      <w:r w:rsidRPr="00191F4B">
        <w:rPr>
          <w:b/>
          <w:lang w:val="gl-ES"/>
        </w:rPr>
        <w:t xml:space="preserve">repartirse competencias e administrar conxuntamente os territorios </w:t>
      </w:r>
      <w:r w:rsidRPr="00191F4B">
        <w:rPr>
          <w:lang w:val="gl-ES"/>
        </w:rPr>
        <w:t>(co</w:t>
      </w:r>
      <w:r w:rsidR="00B967C0">
        <w:rPr>
          <w:lang w:val="gl-ES"/>
        </w:rPr>
        <w:t xml:space="preserve"> </w:t>
      </w:r>
      <w:r w:rsidRPr="00191F4B">
        <w:rPr>
          <w:lang w:val="gl-ES"/>
        </w:rPr>
        <w:t xml:space="preserve">rexentes, co lema: </w:t>
      </w:r>
      <w:r w:rsidRPr="00191F4B">
        <w:rPr>
          <w:rFonts w:ascii="Times New Roman" w:eastAsia="Times New Roman" w:hAnsi="Times New Roman" w:cs="Times New Roman"/>
          <w:i/>
          <w:lang w:val="gl-ES"/>
        </w:rPr>
        <w:t>tanto monta o rei como a raíña</w:t>
      </w:r>
      <w:r w:rsidRPr="00191F4B">
        <w:rPr>
          <w:lang w:val="gl-ES"/>
        </w:rPr>
        <w:t xml:space="preserve">) , así como establecer un </w:t>
      </w:r>
      <w:r w:rsidRPr="00191F4B">
        <w:rPr>
          <w:b/>
          <w:lang w:val="gl-ES"/>
        </w:rPr>
        <w:t>único escudo</w:t>
      </w:r>
      <w:r w:rsidRPr="00191F4B">
        <w:rPr>
          <w:lang w:val="gl-ES"/>
        </w:rPr>
        <w:t xml:space="preserve"> (as frechas de Sabela e o xugo de Fernando). Pero </w:t>
      </w:r>
      <w:r w:rsidRPr="00191F4B">
        <w:rPr>
          <w:b/>
          <w:lang w:val="gl-ES"/>
        </w:rPr>
        <w:t>na súa titulación</w:t>
      </w:r>
      <w:r w:rsidRPr="00191F4B">
        <w:rPr>
          <w:lang w:val="gl-ES"/>
        </w:rPr>
        <w:t xml:space="preserve">, os Reis Católicos decidiron </w:t>
      </w:r>
      <w:r w:rsidRPr="00191F4B">
        <w:rPr>
          <w:b/>
          <w:lang w:val="gl-ES"/>
        </w:rPr>
        <w:t>manter os seus títulos tradicionais</w:t>
      </w:r>
      <w:r w:rsidRPr="00191F4B">
        <w:rPr>
          <w:lang w:val="gl-ES"/>
        </w:rPr>
        <w:t xml:space="preserve"> coa enumeración de todas as súas posesións, aínda que na Corte real e no exterior foise impoñendo paulatinamente o título de </w:t>
      </w:r>
      <w:r w:rsidRPr="00191F4B">
        <w:rPr>
          <w:rFonts w:ascii="Times New Roman" w:eastAsia="Times New Roman" w:hAnsi="Times New Roman" w:cs="Times New Roman"/>
          <w:i/>
          <w:lang w:val="gl-ES"/>
        </w:rPr>
        <w:t>reis de España</w:t>
      </w:r>
      <w:r w:rsidRPr="00191F4B">
        <w:rPr>
          <w:lang w:val="gl-ES"/>
        </w:rPr>
        <w:t>.</w:t>
      </w:r>
    </w:p>
    <w:p w:rsidR="006661B1" w:rsidRPr="00191F4B" w:rsidRDefault="006661B1" w:rsidP="00191F4B">
      <w:pPr>
        <w:spacing w:after="0"/>
        <w:ind w:left="-9" w:right="0" w:firstLine="0"/>
        <w:rPr>
          <w:lang w:val="gl-ES"/>
        </w:rPr>
      </w:pPr>
      <w:r w:rsidRPr="00191F4B">
        <w:rPr>
          <w:rFonts w:ascii="Times New Roman" w:eastAsia="Times New Roman" w:hAnsi="Times New Roman" w:cs="Times New Roman"/>
          <w:b/>
          <w:lang w:val="gl-ES"/>
        </w:rPr>
        <w:t>Reorganización político-administrativa</w:t>
      </w:r>
      <w:r w:rsidRPr="00191F4B">
        <w:rPr>
          <w:lang w:val="gl-ES"/>
        </w:rPr>
        <w:t>. Para reforzar a súa autoridade e conseguir un mellor goberno dos seus reinos, os Reis Católicos introduciron modificacións políticas e administrativas entre as que destacan:</w:t>
      </w:r>
    </w:p>
    <w:p w:rsidR="006661B1" w:rsidRPr="00191F4B" w:rsidRDefault="006661B1" w:rsidP="00191F4B">
      <w:pPr>
        <w:numPr>
          <w:ilvl w:val="0"/>
          <w:numId w:val="1"/>
        </w:numPr>
        <w:spacing w:after="0"/>
        <w:ind w:left="0" w:right="0" w:hanging="170"/>
        <w:rPr>
          <w:lang w:val="gl-ES"/>
        </w:rPr>
      </w:pPr>
      <w:r w:rsidRPr="00191F4B">
        <w:rPr>
          <w:b/>
          <w:u w:val="single"/>
          <w:lang w:val="gl-ES"/>
        </w:rPr>
        <w:t xml:space="preserve">Reforzamento dos Consellos: </w:t>
      </w:r>
      <w:r w:rsidRPr="00191F4B">
        <w:rPr>
          <w:lang w:val="gl-ES"/>
        </w:rPr>
        <w:t>o Consello Real converteuse no principal órgano asesor e de goberno dos reis. Estaba formado por nobres e letrados organizados en comités específicos (política exterior, xustiza, facenda...) Ademais, crearon o Consello da Inquisición (1483), o Consello das Ordes Militares (1489) e o Consello de Aragón (1494).</w:t>
      </w:r>
    </w:p>
    <w:p w:rsidR="006661B1" w:rsidRPr="00191F4B" w:rsidRDefault="006661B1" w:rsidP="00191F4B">
      <w:pPr>
        <w:numPr>
          <w:ilvl w:val="0"/>
          <w:numId w:val="1"/>
        </w:numPr>
        <w:spacing w:after="0"/>
        <w:ind w:left="0" w:right="0" w:hanging="170"/>
        <w:rPr>
          <w:lang w:val="gl-ES"/>
        </w:rPr>
      </w:pPr>
      <w:r w:rsidRPr="00191F4B">
        <w:rPr>
          <w:b/>
          <w:u w:val="single"/>
          <w:lang w:val="gl-ES"/>
        </w:rPr>
        <w:t>Extensión dos vicerreis</w:t>
      </w:r>
      <w:r w:rsidRPr="00191F4B">
        <w:rPr>
          <w:lang w:val="gl-ES"/>
        </w:rPr>
        <w:t xml:space="preserve"> naqueles territorios que, como a Coroa de Aragón e Navarra, tiñan organismos e leis específicas. Para </w:t>
      </w:r>
      <w:r w:rsidRPr="00191F4B">
        <w:rPr>
          <w:b/>
          <w:lang w:val="gl-ES"/>
        </w:rPr>
        <w:t xml:space="preserve">Galicia </w:t>
      </w:r>
      <w:r w:rsidRPr="00191F4B">
        <w:rPr>
          <w:lang w:val="gl-ES"/>
        </w:rPr>
        <w:t>crearon o cargo de</w:t>
      </w:r>
      <w:r w:rsidRPr="00191F4B">
        <w:rPr>
          <w:b/>
          <w:lang w:val="gl-ES"/>
        </w:rPr>
        <w:t xml:space="preserve"> Gobernador</w:t>
      </w:r>
      <w:r w:rsidRPr="00191F4B">
        <w:rPr>
          <w:lang w:val="gl-ES"/>
        </w:rPr>
        <w:t xml:space="preserve"> con poderes similares aos do vicerrei.</w:t>
      </w:r>
    </w:p>
    <w:p w:rsidR="006661B1" w:rsidRPr="00191F4B" w:rsidRDefault="006661B1" w:rsidP="00191F4B">
      <w:pPr>
        <w:numPr>
          <w:ilvl w:val="0"/>
          <w:numId w:val="1"/>
        </w:numPr>
        <w:spacing w:after="0"/>
        <w:ind w:left="0" w:right="0" w:hanging="170"/>
        <w:rPr>
          <w:lang w:val="gl-ES"/>
        </w:rPr>
      </w:pPr>
      <w:r w:rsidRPr="00191F4B">
        <w:rPr>
          <w:b/>
          <w:u w:val="single"/>
          <w:lang w:val="gl-ES"/>
        </w:rPr>
        <w:t>Reforma da xustiza:</w:t>
      </w:r>
      <w:r w:rsidRPr="00191F4B">
        <w:rPr>
          <w:lang w:val="gl-ES"/>
        </w:rPr>
        <w:t xml:space="preserve"> </w:t>
      </w:r>
      <w:r w:rsidRPr="00191F4B">
        <w:rPr>
          <w:b/>
          <w:lang w:val="gl-ES"/>
        </w:rPr>
        <w:t>creación de novas</w:t>
      </w:r>
      <w:r w:rsidRPr="00191F4B">
        <w:rPr>
          <w:lang w:val="gl-ES"/>
        </w:rPr>
        <w:t xml:space="preserve"> </w:t>
      </w:r>
      <w:r w:rsidRPr="00191F4B">
        <w:rPr>
          <w:b/>
          <w:lang w:val="gl-ES"/>
        </w:rPr>
        <w:t xml:space="preserve">Chancelerías </w:t>
      </w:r>
      <w:r w:rsidRPr="00191F4B">
        <w:rPr>
          <w:lang w:val="gl-ES"/>
        </w:rPr>
        <w:t>(Valladolid e Granada) e</w:t>
      </w:r>
      <w:r w:rsidRPr="00191F4B">
        <w:rPr>
          <w:b/>
          <w:lang w:val="gl-ES"/>
        </w:rPr>
        <w:t xml:space="preserve"> Audiencias</w:t>
      </w:r>
      <w:r w:rsidRPr="00191F4B">
        <w:rPr>
          <w:lang w:val="gl-ES"/>
        </w:rPr>
        <w:t xml:space="preserve"> (Galicia e Sevilla), tribunais permanentes que exercían a súa xurisdición sobre un territorio delimitado.</w:t>
      </w:r>
    </w:p>
    <w:p w:rsidR="006661B1" w:rsidRPr="00191F4B" w:rsidRDefault="006661B1" w:rsidP="00191F4B">
      <w:pPr>
        <w:numPr>
          <w:ilvl w:val="0"/>
          <w:numId w:val="1"/>
        </w:numPr>
        <w:spacing w:after="0"/>
        <w:ind w:left="0" w:right="0" w:hanging="170"/>
        <w:rPr>
          <w:lang w:val="gl-ES"/>
        </w:rPr>
      </w:pPr>
      <w:r w:rsidRPr="00191F4B">
        <w:rPr>
          <w:lang w:val="gl-ES"/>
        </w:rPr>
        <w:t xml:space="preserve">Imposición dos </w:t>
      </w:r>
      <w:proofErr w:type="spellStart"/>
      <w:r w:rsidR="007D6E5F">
        <w:rPr>
          <w:b/>
          <w:u w:val="single"/>
          <w:lang w:val="gl-ES"/>
        </w:rPr>
        <w:t>corri</w:t>
      </w:r>
      <w:r w:rsidRPr="00191F4B">
        <w:rPr>
          <w:b/>
          <w:u w:val="single"/>
          <w:lang w:val="gl-ES"/>
        </w:rPr>
        <w:t>xidores</w:t>
      </w:r>
      <w:proofErr w:type="spellEnd"/>
      <w:r w:rsidRPr="00191F4B">
        <w:rPr>
          <w:b/>
          <w:lang w:val="gl-ES"/>
        </w:rPr>
        <w:t xml:space="preserve"> nas cidades de reguengo de Castela</w:t>
      </w:r>
      <w:r w:rsidRPr="00191F4B">
        <w:rPr>
          <w:lang w:val="gl-ES"/>
        </w:rPr>
        <w:t>. Actuaban como representantes dos reis e estaban encargados da orde pública, de impartir xustiza e de supervisar a vida municipal.</w:t>
      </w:r>
    </w:p>
    <w:p w:rsidR="006661B1" w:rsidRPr="00191F4B" w:rsidRDefault="006661B1" w:rsidP="00191F4B">
      <w:pPr>
        <w:numPr>
          <w:ilvl w:val="0"/>
          <w:numId w:val="1"/>
        </w:numPr>
        <w:spacing w:after="0"/>
        <w:ind w:left="0" w:right="0" w:hanging="170"/>
        <w:rPr>
          <w:lang w:val="gl-ES"/>
        </w:rPr>
      </w:pPr>
      <w:r w:rsidRPr="00191F4B">
        <w:rPr>
          <w:b/>
          <w:u w:val="single"/>
          <w:lang w:val="gl-ES"/>
        </w:rPr>
        <w:t>Incremento da burocracia</w:t>
      </w:r>
      <w:r w:rsidRPr="00191F4B">
        <w:rPr>
          <w:b/>
          <w:lang w:val="gl-ES"/>
        </w:rPr>
        <w:t xml:space="preserve"> e formación dun </w:t>
      </w:r>
      <w:r w:rsidRPr="00191F4B">
        <w:rPr>
          <w:b/>
          <w:u w:val="single"/>
          <w:lang w:val="gl-ES"/>
        </w:rPr>
        <w:t>exército permanente</w:t>
      </w:r>
      <w:r w:rsidRPr="00191F4B">
        <w:rPr>
          <w:lang w:val="gl-ES"/>
        </w:rPr>
        <w:t xml:space="preserve"> baseado nos </w:t>
      </w:r>
      <w:r w:rsidRPr="00191F4B">
        <w:rPr>
          <w:rFonts w:ascii="Times New Roman" w:eastAsia="Times New Roman" w:hAnsi="Times New Roman" w:cs="Times New Roman"/>
          <w:b/>
          <w:lang w:val="gl-ES"/>
        </w:rPr>
        <w:t>terzos</w:t>
      </w:r>
      <w:r w:rsidRPr="00191F4B">
        <w:rPr>
          <w:rFonts w:ascii="Times New Roman" w:eastAsia="Times New Roman" w:hAnsi="Times New Roman" w:cs="Times New Roman"/>
          <w:b/>
          <w:color w:val="18558C"/>
          <w:lang w:val="gl-ES"/>
        </w:rPr>
        <w:t xml:space="preserve">* </w:t>
      </w:r>
      <w:r w:rsidRPr="00191F4B">
        <w:rPr>
          <w:lang w:val="gl-ES"/>
        </w:rPr>
        <w:t>que se crearon e empregaron no dominio de Italia (</w:t>
      </w:r>
      <w:r w:rsidRPr="00191F4B">
        <w:rPr>
          <w:rFonts w:ascii="Times New Roman" w:eastAsia="Times New Roman" w:hAnsi="Times New Roman" w:cs="Times New Roman"/>
          <w:i/>
          <w:lang w:val="gl-ES"/>
        </w:rPr>
        <w:t>terzos vellos</w:t>
      </w:r>
      <w:r w:rsidRPr="00191F4B">
        <w:rPr>
          <w:lang w:val="gl-ES"/>
        </w:rPr>
        <w:t>).</w:t>
      </w:r>
    </w:p>
    <w:p w:rsidR="006661B1" w:rsidRPr="00191F4B" w:rsidRDefault="006661B1" w:rsidP="00191F4B">
      <w:pPr>
        <w:numPr>
          <w:ilvl w:val="0"/>
          <w:numId w:val="1"/>
        </w:numPr>
        <w:spacing w:after="0"/>
        <w:ind w:left="0" w:right="0" w:hanging="170"/>
        <w:rPr>
          <w:lang w:val="gl-ES"/>
        </w:rPr>
      </w:pPr>
      <w:r w:rsidRPr="00191F4B">
        <w:rPr>
          <w:b/>
          <w:u w:val="single"/>
          <w:lang w:val="gl-ES"/>
        </w:rPr>
        <w:t>As Cortes</w:t>
      </w:r>
      <w:r w:rsidRPr="00191F4B">
        <w:rPr>
          <w:lang w:val="gl-ES"/>
        </w:rPr>
        <w:t xml:space="preserve"> (diferenciadas para Castela, Aragón, Cataluña, Valencia e Navarra) </w:t>
      </w:r>
      <w:r w:rsidRPr="00191F4B">
        <w:rPr>
          <w:b/>
          <w:lang w:val="gl-ES"/>
        </w:rPr>
        <w:t xml:space="preserve">mantiveron as súas funcións básicas </w:t>
      </w:r>
      <w:r w:rsidRPr="00191F4B">
        <w:rPr>
          <w:lang w:val="gl-ES"/>
        </w:rPr>
        <w:t>(aprobación de leis, a proposta dos reis, e recadación de impostos).</w:t>
      </w:r>
    </w:p>
    <w:p w:rsidR="00D01B06" w:rsidRPr="00191F4B" w:rsidRDefault="00B967C0" w:rsidP="00B967C0">
      <w:pPr>
        <w:spacing w:after="0"/>
        <w:ind w:left="0" w:right="0" w:firstLine="0"/>
        <w:rPr>
          <w:lang w:val="gl-ES"/>
        </w:rPr>
      </w:pPr>
      <w:r>
        <w:rPr>
          <w:b/>
          <w:lang w:val="gl-ES"/>
        </w:rPr>
        <w:t xml:space="preserve">Sometemento da nobreza: </w:t>
      </w:r>
      <w:r w:rsidR="006661B1" w:rsidRPr="00191F4B">
        <w:rPr>
          <w:lang w:val="gl-ES"/>
        </w:rPr>
        <w:t xml:space="preserve">O século XV tanto en Castela como en Aragón foi unha época de frecuentes loitas nobiliarias e enfrontamentos entre campesiños e señores. Os Reis Católicos houberon de impoñerse, en principio, ós nobres partidarios de Xoana a </w:t>
      </w:r>
      <w:proofErr w:type="spellStart"/>
      <w:r w:rsidR="006661B1" w:rsidRPr="00191F4B">
        <w:rPr>
          <w:lang w:val="gl-ES"/>
        </w:rPr>
        <w:t>Beltranexa</w:t>
      </w:r>
      <w:proofErr w:type="spellEnd"/>
      <w:r w:rsidR="006661B1" w:rsidRPr="00191F4B">
        <w:rPr>
          <w:lang w:val="gl-ES"/>
        </w:rPr>
        <w:t>, filla do irmán de Isabel</w:t>
      </w:r>
      <w:r w:rsidR="00D01B06" w:rsidRPr="00191F4B">
        <w:rPr>
          <w:lang w:val="gl-ES"/>
        </w:rPr>
        <w:t>,</w:t>
      </w:r>
      <w:r w:rsidR="006661B1" w:rsidRPr="00191F4B">
        <w:rPr>
          <w:lang w:val="gl-ES"/>
        </w:rPr>
        <w:t xml:space="preserve"> Enrique IV, nunha cruenta guerra civil entre 1475 e 1479, na que Isabel contou co apoio do reino do seu marido Fernando, Aragón, mentres que Xoana vai contar co apoio do Rei de Portugal. Os principais nobres rebeldes foron perdoados. </w:t>
      </w:r>
    </w:p>
    <w:p w:rsidR="006661B1" w:rsidRPr="00191F4B" w:rsidRDefault="00D01B06" w:rsidP="00D01B06">
      <w:pPr>
        <w:spacing w:after="0"/>
        <w:ind w:left="0" w:right="0" w:firstLine="0"/>
        <w:rPr>
          <w:lang w:val="gl-ES"/>
        </w:rPr>
      </w:pPr>
      <w:r w:rsidRPr="00191F4B">
        <w:rPr>
          <w:lang w:val="gl-ES"/>
        </w:rPr>
        <w:t>Para pacificar o territorio e controlar ós nobres indisciplinados e por fin ó bandole</w:t>
      </w:r>
      <w:r w:rsidR="00B967C0">
        <w:rPr>
          <w:lang w:val="gl-ES"/>
        </w:rPr>
        <w:t>i</w:t>
      </w:r>
      <w:r w:rsidRPr="00191F4B">
        <w:rPr>
          <w:lang w:val="gl-ES"/>
        </w:rPr>
        <w:t xml:space="preserve">rismo da nobreza crearon a </w:t>
      </w:r>
      <w:r w:rsidRPr="00E70741">
        <w:rPr>
          <w:b/>
          <w:lang w:val="gl-ES"/>
        </w:rPr>
        <w:t>Santa Irmandade</w:t>
      </w:r>
      <w:r w:rsidRPr="00191F4B">
        <w:rPr>
          <w:lang w:val="gl-ES"/>
        </w:rPr>
        <w:t xml:space="preserve"> (As Irmandades, anteriores ós Reis Católicos; eran unha milicia armada mantida polas cidades para combater o bandole</w:t>
      </w:r>
      <w:r w:rsidR="00B967C0">
        <w:rPr>
          <w:lang w:val="gl-ES"/>
        </w:rPr>
        <w:t>i</w:t>
      </w:r>
      <w:r w:rsidRPr="00191F4B">
        <w:rPr>
          <w:lang w:val="gl-ES"/>
        </w:rPr>
        <w:t xml:space="preserve">rismo). </w:t>
      </w:r>
      <w:r w:rsidR="006661B1" w:rsidRPr="00191F4B">
        <w:rPr>
          <w:lang w:val="gl-ES"/>
        </w:rPr>
        <w:t>En Galicia foi necesario o uso de máis forza contra o</w:t>
      </w:r>
      <w:r w:rsidRPr="00191F4B">
        <w:rPr>
          <w:lang w:val="gl-ES"/>
        </w:rPr>
        <w:t>s nobres que se opuxeron ós Reis Católicos. 45 fortalezas das máis importantes foron derruídas e varios nobres, como Pardo de Cela foron executados, mentres que Pedro Madruga tivo que fuxir a Portugal.</w:t>
      </w:r>
    </w:p>
    <w:p w:rsidR="006661B1" w:rsidRPr="00B967C0" w:rsidRDefault="00D01B06" w:rsidP="00E70741">
      <w:pPr>
        <w:spacing w:after="0"/>
        <w:ind w:left="0" w:right="0" w:firstLine="0"/>
        <w:rPr>
          <w:lang w:val="gl-ES"/>
        </w:rPr>
      </w:pPr>
      <w:r w:rsidRPr="00191F4B">
        <w:rPr>
          <w:lang w:val="gl-ES"/>
        </w:rPr>
        <w:t xml:space="preserve">A </w:t>
      </w:r>
      <w:r w:rsidRPr="00E70741">
        <w:rPr>
          <w:b/>
          <w:lang w:val="gl-ES"/>
        </w:rPr>
        <w:t>nobreza</w:t>
      </w:r>
      <w:r w:rsidRPr="00191F4B">
        <w:rPr>
          <w:lang w:val="gl-ES"/>
        </w:rPr>
        <w:t xml:space="preserve"> perdeu gran parte do seu poderío feudal, pero </w:t>
      </w:r>
      <w:r w:rsidRPr="00E70741">
        <w:rPr>
          <w:b/>
          <w:lang w:val="gl-ES"/>
        </w:rPr>
        <w:t>seguiron mantendo o seu poder económico e xurisdicional e consolidaron os seus morgados e títulos</w:t>
      </w:r>
      <w:r w:rsidRPr="00191F4B">
        <w:rPr>
          <w:lang w:val="gl-ES"/>
        </w:rPr>
        <w:t>. Os Reis Católicos obrigaron á nobreza a participar</w:t>
      </w:r>
      <w:r w:rsidR="00191F4B" w:rsidRPr="00191F4B">
        <w:rPr>
          <w:lang w:val="gl-ES"/>
        </w:rPr>
        <w:t xml:space="preserve"> nas campañas militares e a formar parte da Corte, acompañando ós monarcas e abandonando ós seus castelos. Convertéronse pois en cortesáns, </w:t>
      </w:r>
      <w:r w:rsidR="00191F4B" w:rsidRPr="00191F4B">
        <w:rPr>
          <w:lang w:val="gl-ES"/>
        </w:rPr>
        <w:lastRenderedPageBreak/>
        <w:t>exercendo como funcionarios dos Reis e ocupando os altos cargos do exército e da Administración.</w:t>
      </w:r>
    </w:p>
    <w:p w:rsidR="00191F4B" w:rsidRPr="00191F4B" w:rsidRDefault="006661B1" w:rsidP="00E70741">
      <w:pPr>
        <w:numPr>
          <w:ilvl w:val="0"/>
          <w:numId w:val="1"/>
        </w:numPr>
        <w:spacing w:after="0"/>
        <w:ind w:left="0" w:right="0" w:hanging="170"/>
        <w:rPr>
          <w:lang w:val="gl-ES"/>
        </w:rPr>
      </w:pPr>
      <w:r w:rsidRPr="00191F4B">
        <w:rPr>
          <w:lang w:val="gl-ES"/>
        </w:rPr>
        <w:t xml:space="preserve">En canto á </w:t>
      </w:r>
      <w:r w:rsidRPr="00E70741">
        <w:rPr>
          <w:b/>
          <w:lang w:val="gl-ES"/>
        </w:rPr>
        <w:t>política relixiosa</w:t>
      </w:r>
      <w:r w:rsidRPr="00191F4B">
        <w:rPr>
          <w:lang w:val="gl-ES"/>
        </w:rPr>
        <w:t xml:space="preserve">, os Reis Católicos impuxeron a ortodoxia católica. </w:t>
      </w:r>
      <w:r w:rsidR="00191F4B" w:rsidRPr="00191F4B">
        <w:rPr>
          <w:lang w:val="gl-ES"/>
        </w:rPr>
        <w:t xml:space="preserve">Obtiveron algúns privilexios como o Dereito de Presentación, influíndo no nomeamento de bispos e abades. Ademais impulsaron a reforma dos mosteiros, labor no que destacou o Cardeal </w:t>
      </w:r>
      <w:proofErr w:type="spellStart"/>
      <w:r w:rsidR="00191F4B" w:rsidRPr="00191F4B">
        <w:rPr>
          <w:lang w:val="gl-ES"/>
        </w:rPr>
        <w:t>Cisneros</w:t>
      </w:r>
      <w:proofErr w:type="spellEnd"/>
      <w:r w:rsidR="00191F4B" w:rsidRPr="00191F4B">
        <w:rPr>
          <w:lang w:val="gl-ES"/>
        </w:rPr>
        <w:t xml:space="preserve">, que supuxo tamén a apropiación por parte da Coroa de parte das súas rendas. </w:t>
      </w:r>
    </w:p>
    <w:p w:rsidR="008A5D70" w:rsidRDefault="006661B1" w:rsidP="00E70741">
      <w:pPr>
        <w:pStyle w:val="Ttulo1"/>
        <w:kinsoku w:val="0"/>
        <w:overflowPunct w:val="0"/>
        <w:spacing w:before="0"/>
        <w:ind w:left="0" w:right="0" w:firstLine="0"/>
        <w:rPr>
          <w:rFonts w:asciiTheme="minorHAnsi" w:hAnsiTheme="minorHAnsi" w:cstheme="minorHAnsi"/>
          <w:color w:val="auto"/>
          <w:sz w:val="22"/>
          <w:szCs w:val="22"/>
          <w:lang w:val="gl-ES"/>
        </w:rPr>
      </w:pPr>
      <w:r w:rsidRPr="008A5D70">
        <w:rPr>
          <w:rFonts w:asciiTheme="minorHAnsi" w:hAnsiTheme="minorHAnsi" w:cstheme="minorHAnsi"/>
          <w:color w:val="auto"/>
          <w:sz w:val="22"/>
          <w:szCs w:val="22"/>
          <w:lang w:val="gl-ES"/>
        </w:rPr>
        <w:t xml:space="preserve">En </w:t>
      </w:r>
      <w:r w:rsidRPr="00E70741">
        <w:rPr>
          <w:rFonts w:asciiTheme="minorHAnsi" w:hAnsiTheme="minorHAnsi" w:cstheme="minorHAnsi"/>
          <w:b/>
          <w:color w:val="auto"/>
          <w:sz w:val="22"/>
          <w:szCs w:val="22"/>
          <w:lang w:val="gl-ES"/>
        </w:rPr>
        <w:t>1478 crearon o Tribunal da Santa Inquisición</w:t>
      </w:r>
      <w:r w:rsidRPr="008A5D70">
        <w:rPr>
          <w:rFonts w:asciiTheme="minorHAnsi" w:hAnsiTheme="minorHAnsi" w:cstheme="minorHAnsi"/>
          <w:color w:val="auto"/>
          <w:sz w:val="22"/>
          <w:szCs w:val="22"/>
          <w:lang w:val="gl-ES"/>
        </w:rPr>
        <w:t>, encargado de vixiar e defender a pureza do dogma católico e da moral polo que perseguía especialmente a falsos conversos e herexes. En 1492, a prol da unificación relixiosa, orde</w:t>
      </w:r>
      <w:r w:rsidR="00B967C0" w:rsidRPr="008A5D70">
        <w:rPr>
          <w:rFonts w:asciiTheme="minorHAnsi" w:hAnsiTheme="minorHAnsi" w:cstheme="minorHAnsi"/>
          <w:color w:val="auto"/>
          <w:sz w:val="22"/>
          <w:szCs w:val="22"/>
          <w:lang w:val="gl-ES"/>
        </w:rPr>
        <w:t>n</w:t>
      </w:r>
      <w:r w:rsidRPr="008A5D70">
        <w:rPr>
          <w:rFonts w:asciiTheme="minorHAnsi" w:hAnsiTheme="minorHAnsi" w:cstheme="minorHAnsi"/>
          <w:color w:val="auto"/>
          <w:sz w:val="22"/>
          <w:szCs w:val="22"/>
          <w:lang w:val="gl-ES"/>
        </w:rPr>
        <w:t>aron a expulsión dos xudeus. A súa expulsión repercutiu negativamente pois os xudeus exercían funcións importantes como mercadores, financeiros, médicos…</w:t>
      </w:r>
    </w:p>
    <w:p w:rsidR="00A17F3A" w:rsidRDefault="00A17F3A" w:rsidP="00E70741">
      <w:pPr>
        <w:spacing w:after="0"/>
        <w:ind w:left="0" w:right="0" w:firstLine="0"/>
        <w:rPr>
          <w:b/>
          <w:lang w:val="gl-ES"/>
        </w:rPr>
      </w:pPr>
      <w:r w:rsidRPr="00A17F3A">
        <w:rPr>
          <w:b/>
          <w:lang w:val="gl-ES"/>
        </w:rPr>
        <w:t>ACTIVIDADE</w:t>
      </w:r>
      <w:r w:rsidR="00E70741">
        <w:rPr>
          <w:b/>
          <w:lang w:val="gl-ES"/>
        </w:rPr>
        <w:t>S</w:t>
      </w:r>
    </w:p>
    <w:p w:rsidR="00A17F3A" w:rsidRDefault="00A17F3A" w:rsidP="00E70741">
      <w:pPr>
        <w:spacing w:after="0"/>
        <w:ind w:left="0" w:right="0" w:firstLine="0"/>
        <w:rPr>
          <w:b/>
          <w:lang w:val="gl-ES"/>
        </w:rPr>
      </w:pPr>
      <w:r>
        <w:rPr>
          <w:b/>
          <w:lang w:val="gl-ES"/>
        </w:rPr>
        <w:t>1: SINALA AS IDEAS FUNDAMENTAIS DA INFORMACIÓN CONTIDA NA 1ª PREGUNTA:</w:t>
      </w:r>
    </w:p>
    <w:p w:rsidR="00A17F3A" w:rsidRDefault="00E70741" w:rsidP="00E70741">
      <w:pPr>
        <w:spacing w:after="0"/>
        <w:ind w:left="0" w:right="0" w:firstLine="0"/>
        <w:rPr>
          <w:b/>
          <w:lang w:val="gl-ES"/>
        </w:rPr>
      </w:pPr>
      <w:r>
        <w:rPr>
          <w:b/>
          <w:lang w:val="gl-ES"/>
        </w:rPr>
        <w:t xml:space="preserve">           </w:t>
      </w:r>
      <w:r w:rsidR="00CB62FD">
        <w:rPr>
          <w:b/>
          <w:lang w:val="gl-ES"/>
        </w:rPr>
        <w:t xml:space="preserve"> </w:t>
      </w:r>
      <w:bookmarkStart w:id="0" w:name="_GoBack"/>
      <w:bookmarkEnd w:id="0"/>
      <w:r>
        <w:rPr>
          <w:b/>
          <w:lang w:val="gl-ES"/>
        </w:rPr>
        <w:t xml:space="preserve"> </w:t>
      </w:r>
      <w:r w:rsidR="00A17F3A">
        <w:rPr>
          <w:b/>
          <w:lang w:val="gl-ES"/>
        </w:rPr>
        <w:t>UNIÓN DINÁSTICA:</w:t>
      </w:r>
    </w:p>
    <w:p w:rsidR="00A17F3A" w:rsidRDefault="00A17F3A" w:rsidP="00E70741">
      <w:pPr>
        <w:spacing w:after="0"/>
        <w:ind w:left="0" w:right="0" w:firstLine="0"/>
        <w:rPr>
          <w:b/>
          <w:lang w:val="gl-ES"/>
        </w:rPr>
      </w:pPr>
      <w:r>
        <w:rPr>
          <w:b/>
          <w:lang w:val="gl-ES"/>
        </w:rPr>
        <w:t>................................................................................................................................................................................................................................................................................................................................................................................................................................................</w:t>
      </w:r>
    </w:p>
    <w:p w:rsidR="00A17F3A" w:rsidRDefault="00E70741" w:rsidP="00E70741">
      <w:pPr>
        <w:spacing w:after="0"/>
        <w:ind w:left="0" w:right="0" w:firstLine="0"/>
        <w:rPr>
          <w:b/>
          <w:lang w:val="gl-ES"/>
        </w:rPr>
      </w:pPr>
      <w:r>
        <w:rPr>
          <w:b/>
          <w:lang w:val="gl-ES"/>
        </w:rPr>
        <w:t xml:space="preserve">             </w:t>
      </w:r>
      <w:r w:rsidR="00A17F3A">
        <w:rPr>
          <w:b/>
          <w:lang w:val="gl-ES"/>
        </w:rPr>
        <w:t>REORGANIZACIÓN POLÍTICO ADMINISTRATIVA</w:t>
      </w:r>
    </w:p>
    <w:p w:rsidR="00A17F3A" w:rsidRDefault="00A17F3A" w:rsidP="00E70741">
      <w:pPr>
        <w:spacing w:after="0"/>
        <w:ind w:left="0" w:right="0" w:firstLine="0"/>
        <w:rPr>
          <w:b/>
          <w:lang w:val="gl-ES"/>
        </w:rPr>
      </w:pPr>
      <w:r>
        <w:rPr>
          <w:b/>
          <w:lang w:val="gl-ES"/>
        </w:rPr>
        <w:t>................................................................................................................................................................................................................................................................................................................................................................................................................................................................................................................................................................................................................................................................................................................................................................................................................................................................................................................................................................................................................................................</w:t>
      </w:r>
    </w:p>
    <w:p w:rsidR="00E70741" w:rsidRDefault="00CB62FD" w:rsidP="00A17F3A">
      <w:pPr>
        <w:spacing w:after="0"/>
        <w:ind w:left="0" w:right="0" w:firstLine="0"/>
        <w:rPr>
          <w:b/>
          <w:lang w:val="gl-ES"/>
        </w:rPr>
      </w:pPr>
      <w:r>
        <w:rPr>
          <w:b/>
          <w:lang w:val="gl-ES"/>
        </w:rPr>
        <w:t xml:space="preserve">              </w:t>
      </w:r>
      <w:r w:rsidR="00E70741">
        <w:rPr>
          <w:b/>
          <w:lang w:val="gl-ES"/>
        </w:rPr>
        <w:t>SOMETEMENTO NOBREZA</w:t>
      </w:r>
    </w:p>
    <w:p w:rsidR="00E70741" w:rsidRDefault="00E70741" w:rsidP="00A17F3A">
      <w:pPr>
        <w:spacing w:after="0"/>
        <w:ind w:left="0" w:right="0" w:firstLine="0"/>
        <w:rPr>
          <w:b/>
          <w:lang w:val="gl-ES"/>
        </w:rPr>
      </w:pPr>
      <w:r>
        <w:rPr>
          <w:b/>
          <w:lang w:val="gl-ES"/>
        </w:rPr>
        <w:t>................................................................................................................................................................................................................................................................................................................................................................................................................................................</w:t>
      </w:r>
    </w:p>
    <w:p w:rsidR="00E70741" w:rsidRDefault="00CB62FD" w:rsidP="00A17F3A">
      <w:pPr>
        <w:spacing w:after="0"/>
        <w:ind w:left="0" w:right="0" w:firstLine="0"/>
        <w:rPr>
          <w:b/>
          <w:lang w:val="gl-ES"/>
        </w:rPr>
      </w:pPr>
      <w:r>
        <w:rPr>
          <w:b/>
          <w:lang w:val="gl-ES"/>
        </w:rPr>
        <w:t xml:space="preserve">               </w:t>
      </w:r>
      <w:r w:rsidR="00E70741">
        <w:rPr>
          <w:b/>
          <w:lang w:val="gl-ES"/>
        </w:rPr>
        <w:t>POLÍTICA RELIXIOSA</w:t>
      </w:r>
    </w:p>
    <w:p w:rsidR="00E70741" w:rsidRPr="00A17F3A" w:rsidRDefault="00E70741" w:rsidP="00A17F3A">
      <w:pPr>
        <w:spacing w:after="0"/>
        <w:ind w:left="0" w:right="0" w:firstLine="0"/>
        <w:rPr>
          <w:b/>
          <w:lang w:val="gl-ES"/>
        </w:rPr>
      </w:pPr>
      <w:r>
        <w:rPr>
          <w:b/>
          <w:lang w:val="gl-ES"/>
        </w:rPr>
        <w:t>................................................................................................................................................................................................................................................................................................................................................................................................................................................</w:t>
      </w:r>
    </w:p>
    <w:p w:rsidR="00E70741" w:rsidRDefault="00E70741" w:rsidP="00E70741">
      <w:pPr>
        <w:pStyle w:val="Ttulo1"/>
        <w:kinsoku w:val="0"/>
        <w:overflowPunct w:val="0"/>
        <w:spacing w:before="0"/>
        <w:ind w:left="0" w:right="0" w:firstLine="0"/>
        <w:rPr>
          <w:rFonts w:asciiTheme="minorHAnsi" w:eastAsiaTheme="minorHAnsi" w:hAnsiTheme="minorHAnsi" w:cstheme="minorHAnsi"/>
          <w:b/>
          <w:bCs/>
          <w:color w:val="auto"/>
          <w:sz w:val="22"/>
          <w:szCs w:val="22"/>
          <w:lang w:eastAsia="en-US"/>
        </w:rPr>
      </w:pPr>
    </w:p>
    <w:p w:rsidR="008A5D70" w:rsidRPr="008A5D70" w:rsidRDefault="00E70741" w:rsidP="00E70741">
      <w:pPr>
        <w:pStyle w:val="Ttulo1"/>
        <w:kinsoku w:val="0"/>
        <w:overflowPunct w:val="0"/>
        <w:spacing w:before="0"/>
        <w:ind w:left="0" w:right="0" w:firstLine="0"/>
        <w:rPr>
          <w:rFonts w:ascii="Calibri" w:eastAsiaTheme="minorHAnsi" w:hAnsi="Calibri" w:cs="Calibri"/>
          <w:b/>
          <w:bCs/>
          <w:color w:val="auto"/>
          <w:sz w:val="22"/>
          <w:szCs w:val="22"/>
          <w:lang w:eastAsia="en-US"/>
        </w:rPr>
      </w:pPr>
      <w:r>
        <w:rPr>
          <w:rFonts w:asciiTheme="minorHAnsi" w:eastAsiaTheme="minorHAnsi" w:hAnsiTheme="minorHAnsi" w:cstheme="minorHAnsi"/>
          <w:b/>
          <w:bCs/>
          <w:color w:val="auto"/>
          <w:sz w:val="22"/>
          <w:szCs w:val="22"/>
          <w:lang w:eastAsia="en-US"/>
        </w:rPr>
        <w:t>PREGUNTA 2</w:t>
      </w:r>
      <w:r w:rsidR="008A5D70" w:rsidRPr="008A5D70">
        <w:rPr>
          <w:rFonts w:asciiTheme="minorHAnsi" w:eastAsiaTheme="minorHAnsi" w:hAnsiTheme="minorHAnsi" w:cstheme="minorHAnsi"/>
          <w:b/>
          <w:bCs/>
          <w:color w:val="auto"/>
          <w:sz w:val="22"/>
          <w:szCs w:val="22"/>
          <w:lang w:eastAsia="en-US"/>
        </w:rPr>
        <w:t>. SOCIEDADES</w:t>
      </w:r>
      <w:r w:rsidR="008A5D70" w:rsidRPr="008A5D70">
        <w:rPr>
          <w:rFonts w:ascii="Calibri" w:eastAsiaTheme="minorHAnsi" w:hAnsi="Calibri" w:cs="Calibri"/>
          <w:b/>
          <w:bCs/>
          <w:color w:val="auto"/>
          <w:sz w:val="22"/>
          <w:szCs w:val="22"/>
          <w:lang w:eastAsia="en-US"/>
        </w:rPr>
        <w:t xml:space="preserve"> EN EL TIEMPO: REFLEXIÓN CRÍTICA DE FUENTES DE INFORMACIÓN.</w:t>
      </w:r>
    </w:p>
    <w:p w:rsidR="008A5D70" w:rsidRPr="00E70741" w:rsidRDefault="008A5D70" w:rsidP="00E70741">
      <w:pPr>
        <w:kinsoku w:val="0"/>
        <w:overflowPunct w:val="0"/>
        <w:autoSpaceDE w:val="0"/>
        <w:autoSpaceDN w:val="0"/>
        <w:adjustRightInd w:val="0"/>
        <w:spacing w:after="0"/>
        <w:ind w:left="0" w:right="0" w:firstLine="0"/>
        <w:rPr>
          <w:rFonts w:eastAsiaTheme="minorHAnsi"/>
          <w:b/>
          <w:bCs/>
          <w:color w:val="auto"/>
          <w:lang w:eastAsia="en-US"/>
        </w:rPr>
      </w:pPr>
      <w:r w:rsidRPr="008A5D70">
        <w:rPr>
          <w:rFonts w:eastAsiaTheme="minorHAnsi"/>
          <w:b/>
          <w:bCs/>
          <w:color w:val="auto"/>
          <w:lang w:eastAsia="en-US"/>
        </w:rPr>
        <w:t>(2,5 puntos)</w:t>
      </w:r>
    </w:p>
    <w:p w:rsidR="008A5D70" w:rsidRPr="008A5D70" w:rsidRDefault="008A5D70" w:rsidP="008A5D70">
      <w:pPr>
        <w:kinsoku w:val="0"/>
        <w:overflowPunct w:val="0"/>
        <w:autoSpaceDE w:val="0"/>
        <w:autoSpaceDN w:val="0"/>
        <w:adjustRightInd w:val="0"/>
        <w:spacing w:after="0"/>
        <w:ind w:left="39" w:right="0" w:firstLine="0"/>
        <w:outlineLvl w:val="0"/>
        <w:rPr>
          <w:rFonts w:eastAsiaTheme="minorHAnsi"/>
          <w:b/>
          <w:bCs/>
          <w:color w:val="auto"/>
          <w:lang w:eastAsia="en-US"/>
        </w:rPr>
      </w:pPr>
      <w:r w:rsidRPr="008A5D70">
        <w:rPr>
          <w:rFonts w:eastAsiaTheme="minorHAnsi"/>
          <w:b/>
          <w:bCs/>
          <w:color w:val="auto"/>
          <w:lang w:eastAsia="en-US"/>
        </w:rPr>
        <w:t>TEXTO A REVISAR:</w:t>
      </w:r>
    </w:p>
    <w:p w:rsidR="008A5D70" w:rsidRPr="00E70741" w:rsidRDefault="008A5D70" w:rsidP="00E70741">
      <w:pPr>
        <w:kinsoku w:val="0"/>
        <w:overflowPunct w:val="0"/>
        <w:autoSpaceDE w:val="0"/>
        <w:autoSpaceDN w:val="0"/>
        <w:adjustRightInd w:val="0"/>
        <w:spacing w:before="2" w:after="0"/>
        <w:ind w:left="39" w:right="116" w:firstLine="0"/>
        <w:rPr>
          <w:rFonts w:eastAsiaTheme="minorHAnsi"/>
          <w:color w:val="auto"/>
          <w:sz w:val="20"/>
          <w:szCs w:val="20"/>
          <w:lang w:eastAsia="en-US"/>
        </w:rPr>
      </w:pPr>
      <w:r w:rsidRPr="008A5D70">
        <w:rPr>
          <w:rFonts w:eastAsiaTheme="minorHAnsi"/>
          <w:color w:val="auto"/>
          <w:sz w:val="20"/>
          <w:szCs w:val="20"/>
          <w:lang w:eastAsia="en-US"/>
        </w:rPr>
        <w:t xml:space="preserve">El reinado de los Reyes Católicos constituye una etapa de transición entre el mundo bajomedieval y moderno en la que sientan las bases de funcionamiento de la monarquía hispánica. Los nuevos monarcas lograron la unidad de España y llevaron a cabo una intensa labor de reforma institucional. Entre otras medidas, iban a potenciar la administración central reorganizando el Consejo Real e incrementando el número de miembros con formación </w:t>
      </w:r>
      <w:proofErr w:type="gramStart"/>
      <w:r w:rsidRPr="008A5D70">
        <w:rPr>
          <w:rFonts w:eastAsiaTheme="minorHAnsi"/>
          <w:color w:val="auto"/>
          <w:sz w:val="20"/>
          <w:szCs w:val="20"/>
          <w:lang w:eastAsia="en-US"/>
        </w:rPr>
        <w:t>universitaria  —</w:t>
      </w:r>
      <w:proofErr w:type="gramEnd"/>
      <w:r w:rsidRPr="008A5D70">
        <w:rPr>
          <w:rFonts w:eastAsiaTheme="minorHAnsi"/>
          <w:color w:val="auto"/>
          <w:sz w:val="20"/>
          <w:szCs w:val="20"/>
          <w:lang w:eastAsia="en-US"/>
        </w:rPr>
        <w:t>los letrados—, en detrimento  de la aristocracia.  También reforzaron los órganos encargados de impartir la justicia real —Chancillerías y Audiencias— y generalizaron la figura de los corregidores en Castilla, que ejercían como representantes de los reyes en los principales municipios. Con todo, la reforma más importante fue la remodelación de las Cortes por su condición de institución común a todos los reinos peninsulares.</w:t>
      </w:r>
    </w:p>
    <w:p w:rsidR="008A5D70" w:rsidRPr="008A5D70" w:rsidRDefault="008A5D70" w:rsidP="008A5D70">
      <w:pPr>
        <w:kinsoku w:val="0"/>
        <w:overflowPunct w:val="0"/>
        <w:autoSpaceDE w:val="0"/>
        <w:autoSpaceDN w:val="0"/>
        <w:adjustRightInd w:val="0"/>
        <w:spacing w:before="1" w:after="0"/>
        <w:ind w:left="39" w:right="0" w:firstLine="0"/>
        <w:outlineLvl w:val="0"/>
        <w:rPr>
          <w:rFonts w:eastAsiaTheme="minorHAnsi"/>
          <w:b/>
          <w:bCs/>
          <w:color w:val="auto"/>
          <w:lang w:eastAsia="en-US"/>
        </w:rPr>
      </w:pPr>
      <w:r w:rsidRPr="008A5D70">
        <w:rPr>
          <w:rFonts w:eastAsiaTheme="minorHAnsi"/>
          <w:b/>
          <w:bCs/>
          <w:color w:val="auto"/>
          <w:lang w:eastAsia="en-US"/>
        </w:rPr>
        <w:t>Responda estos tres apartados:</w:t>
      </w:r>
    </w:p>
    <w:p w:rsidR="008A5D70" w:rsidRPr="008A5D70" w:rsidRDefault="008A5D70" w:rsidP="008A5D70">
      <w:pPr>
        <w:numPr>
          <w:ilvl w:val="1"/>
          <w:numId w:val="2"/>
        </w:numPr>
        <w:tabs>
          <w:tab w:val="left" w:pos="827"/>
        </w:tabs>
        <w:kinsoku w:val="0"/>
        <w:overflowPunct w:val="0"/>
        <w:autoSpaceDE w:val="0"/>
        <w:autoSpaceDN w:val="0"/>
        <w:adjustRightInd w:val="0"/>
        <w:spacing w:before="56" w:after="0"/>
        <w:ind w:right="0" w:hanging="709"/>
        <w:jc w:val="left"/>
        <w:rPr>
          <w:rFonts w:eastAsiaTheme="minorHAnsi"/>
          <w:b/>
          <w:bCs/>
          <w:color w:val="auto"/>
          <w:lang w:eastAsia="en-US"/>
        </w:rPr>
      </w:pPr>
      <w:r w:rsidRPr="008A5D70">
        <w:rPr>
          <w:rFonts w:eastAsiaTheme="minorHAnsi"/>
          <w:color w:val="auto"/>
          <w:lang w:eastAsia="en-US"/>
        </w:rPr>
        <w:t xml:space="preserve">Identifique las informaciones erróneas. </w:t>
      </w:r>
      <w:r w:rsidRPr="008A5D70">
        <w:rPr>
          <w:rFonts w:eastAsiaTheme="minorHAnsi"/>
          <w:b/>
          <w:bCs/>
          <w:color w:val="auto"/>
          <w:lang w:eastAsia="en-US"/>
        </w:rPr>
        <w:t>(0,5</w:t>
      </w:r>
      <w:r w:rsidRPr="008A5D70">
        <w:rPr>
          <w:rFonts w:eastAsiaTheme="minorHAnsi"/>
          <w:b/>
          <w:bCs/>
          <w:color w:val="auto"/>
          <w:spacing w:val="-2"/>
          <w:lang w:eastAsia="en-US"/>
        </w:rPr>
        <w:t xml:space="preserve"> </w:t>
      </w:r>
      <w:r w:rsidRPr="008A5D70">
        <w:rPr>
          <w:rFonts w:eastAsiaTheme="minorHAnsi"/>
          <w:b/>
          <w:bCs/>
          <w:color w:val="auto"/>
          <w:lang w:eastAsia="en-US"/>
        </w:rPr>
        <w:t>puntos)</w:t>
      </w:r>
    </w:p>
    <w:p w:rsidR="008A5D70" w:rsidRPr="008A5D70" w:rsidRDefault="008A5D70" w:rsidP="008A5D70">
      <w:pPr>
        <w:numPr>
          <w:ilvl w:val="1"/>
          <w:numId w:val="2"/>
        </w:numPr>
        <w:tabs>
          <w:tab w:val="left" w:pos="827"/>
        </w:tabs>
        <w:kinsoku w:val="0"/>
        <w:overflowPunct w:val="0"/>
        <w:autoSpaceDE w:val="0"/>
        <w:autoSpaceDN w:val="0"/>
        <w:adjustRightInd w:val="0"/>
        <w:spacing w:after="0"/>
        <w:ind w:right="0" w:hanging="709"/>
        <w:jc w:val="left"/>
        <w:rPr>
          <w:rFonts w:eastAsiaTheme="minorHAnsi"/>
          <w:b/>
          <w:bCs/>
          <w:color w:val="auto"/>
          <w:lang w:eastAsia="en-US"/>
        </w:rPr>
      </w:pPr>
      <w:r w:rsidRPr="008A5D70">
        <w:rPr>
          <w:rFonts w:eastAsiaTheme="minorHAnsi"/>
          <w:color w:val="auto"/>
          <w:lang w:eastAsia="en-US"/>
        </w:rPr>
        <w:t xml:space="preserve">Explique los errores detectados. </w:t>
      </w:r>
      <w:r w:rsidRPr="008A5D70">
        <w:rPr>
          <w:rFonts w:eastAsiaTheme="minorHAnsi"/>
          <w:b/>
          <w:bCs/>
          <w:color w:val="auto"/>
          <w:lang w:eastAsia="en-US"/>
        </w:rPr>
        <w:t>(1,5</w:t>
      </w:r>
      <w:r w:rsidRPr="008A5D70">
        <w:rPr>
          <w:rFonts w:eastAsiaTheme="minorHAnsi"/>
          <w:b/>
          <w:bCs/>
          <w:color w:val="auto"/>
          <w:spacing w:val="-3"/>
          <w:lang w:eastAsia="en-US"/>
        </w:rPr>
        <w:t xml:space="preserve"> </w:t>
      </w:r>
      <w:r w:rsidRPr="008A5D70">
        <w:rPr>
          <w:rFonts w:eastAsiaTheme="minorHAnsi"/>
          <w:b/>
          <w:bCs/>
          <w:color w:val="auto"/>
          <w:lang w:eastAsia="en-US"/>
        </w:rPr>
        <w:t>puntos)</w:t>
      </w:r>
    </w:p>
    <w:p w:rsidR="008A5D70" w:rsidRPr="008A5D70" w:rsidRDefault="008A5D70" w:rsidP="008A5D70">
      <w:pPr>
        <w:numPr>
          <w:ilvl w:val="1"/>
          <w:numId w:val="2"/>
        </w:numPr>
        <w:tabs>
          <w:tab w:val="left" w:pos="827"/>
        </w:tabs>
        <w:kinsoku w:val="0"/>
        <w:overflowPunct w:val="0"/>
        <w:autoSpaceDE w:val="0"/>
        <w:autoSpaceDN w:val="0"/>
        <w:adjustRightInd w:val="0"/>
        <w:spacing w:after="0"/>
        <w:ind w:right="0" w:hanging="709"/>
        <w:jc w:val="left"/>
        <w:rPr>
          <w:rFonts w:eastAsiaTheme="minorHAnsi"/>
          <w:b/>
          <w:bCs/>
          <w:color w:val="auto"/>
          <w:lang w:eastAsia="en-US"/>
        </w:rPr>
      </w:pPr>
      <w:r w:rsidRPr="008A5D70">
        <w:rPr>
          <w:rFonts w:eastAsiaTheme="minorHAnsi"/>
          <w:color w:val="auto"/>
          <w:lang w:eastAsia="en-US"/>
        </w:rPr>
        <w:t xml:space="preserve">Proceda a su redacción correcta. </w:t>
      </w:r>
      <w:r w:rsidRPr="008A5D70">
        <w:rPr>
          <w:rFonts w:eastAsiaTheme="minorHAnsi"/>
          <w:b/>
          <w:bCs/>
          <w:color w:val="auto"/>
          <w:lang w:eastAsia="en-US"/>
        </w:rPr>
        <w:t>(0,5</w:t>
      </w:r>
      <w:r w:rsidRPr="008A5D70">
        <w:rPr>
          <w:rFonts w:eastAsiaTheme="minorHAnsi"/>
          <w:b/>
          <w:bCs/>
          <w:color w:val="auto"/>
          <w:spacing w:val="-8"/>
          <w:lang w:eastAsia="en-US"/>
        </w:rPr>
        <w:t xml:space="preserve"> </w:t>
      </w:r>
      <w:r w:rsidRPr="008A5D70">
        <w:rPr>
          <w:rFonts w:eastAsiaTheme="minorHAnsi"/>
          <w:b/>
          <w:bCs/>
          <w:color w:val="auto"/>
          <w:lang w:eastAsia="en-US"/>
        </w:rPr>
        <w:t>puntos)</w:t>
      </w:r>
    </w:p>
    <w:p w:rsidR="006661B1" w:rsidRPr="00191F4B" w:rsidRDefault="006661B1" w:rsidP="00191F4B">
      <w:pPr>
        <w:spacing w:after="0"/>
        <w:ind w:left="0" w:right="0" w:firstLine="0"/>
        <w:rPr>
          <w:lang w:val="gl-ES"/>
        </w:rPr>
      </w:pPr>
    </w:p>
    <w:p w:rsidR="0031427B" w:rsidRDefault="0031427B"/>
    <w:sectPr w:rsidR="003142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826" w:hanging="708"/>
      </w:pPr>
    </w:lvl>
    <w:lvl w:ilvl="1">
      <w:start w:val="1"/>
      <w:numFmt w:val="decimal"/>
      <w:lvlText w:val="%1.%2."/>
      <w:lvlJc w:val="left"/>
      <w:pPr>
        <w:ind w:left="826" w:hanging="708"/>
      </w:pPr>
      <w:rPr>
        <w:rFonts w:ascii="Calibri" w:hAnsi="Calibri" w:cs="Calibri"/>
        <w:b/>
        <w:bCs/>
        <w:spacing w:val="-2"/>
        <w:w w:val="100"/>
        <w:sz w:val="22"/>
        <w:szCs w:val="22"/>
      </w:rPr>
    </w:lvl>
    <w:lvl w:ilvl="2">
      <w:numFmt w:val="bullet"/>
      <w:lvlText w:val="•"/>
      <w:lvlJc w:val="left"/>
      <w:pPr>
        <w:ind w:left="2517" w:hanging="708"/>
      </w:pPr>
    </w:lvl>
    <w:lvl w:ilvl="3">
      <w:numFmt w:val="bullet"/>
      <w:lvlText w:val="•"/>
      <w:lvlJc w:val="left"/>
      <w:pPr>
        <w:ind w:left="3365" w:hanging="708"/>
      </w:pPr>
    </w:lvl>
    <w:lvl w:ilvl="4">
      <w:numFmt w:val="bullet"/>
      <w:lvlText w:val="•"/>
      <w:lvlJc w:val="left"/>
      <w:pPr>
        <w:ind w:left="4214" w:hanging="708"/>
      </w:pPr>
    </w:lvl>
    <w:lvl w:ilvl="5">
      <w:numFmt w:val="bullet"/>
      <w:lvlText w:val="•"/>
      <w:lvlJc w:val="left"/>
      <w:pPr>
        <w:ind w:left="5063" w:hanging="708"/>
      </w:pPr>
    </w:lvl>
    <w:lvl w:ilvl="6">
      <w:numFmt w:val="bullet"/>
      <w:lvlText w:val="•"/>
      <w:lvlJc w:val="left"/>
      <w:pPr>
        <w:ind w:left="5911" w:hanging="708"/>
      </w:pPr>
    </w:lvl>
    <w:lvl w:ilvl="7">
      <w:numFmt w:val="bullet"/>
      <w:lvlText w:val="•"/>
      <w:lvlJc w:val="left"/>
      <w:pPr>
        <w:ind w:left="6760" w:hanging="708"/>
      </w:pPr>
    </w:lvl>
    <w:lvl w:ilvl="8">
      <w:numFmt w:val="bullet"/>
      <w:lvlText w:val="•"/>
      <w:lvlJc w:val="left"/>
      <w:pPr>
        <w:ind w:left="7609" w:hanging="708"/>
      </w:pPr>
    </w:lvl>
  </w:abstractNum>
  <w:abstractNum w:abstractNumId="1">
    <w:nsid w:val="7BB821AC"/>
    <w:multiLevelType w:val="hybridMultilevel"/>
    <w:tmpl w:val="0130DFD8"/>
    <w:lvl w:ilvl="0" w:tplc="E7C4D32A">
      <w:start w:val="1"/>
      <w:numFmt w:val="bullet"/>
      <w:lvlText w:val="•"/>
      <w:lvlJc w:val="left"/>
      <w:pPr>
        <w:ind w:left="1777" w:firstLine="0"/>
      </w:pPr>
      <w:rPr>
        <w:rFonts w:ascii="Calibri" w:eastAsia="Calibri" w:hAnsi="Calibri" w:cs="Calibri"/>
        <w:b w:val="0"/>
        <w:i w:val="0"/>
        <w:strike w:val="0"/>
        <w:dstrike w:val="0"/>
        <w:color w:val="272627"/>
        <w:sz w:val="22"/>
        <w:u w:val="none" w:color="000000"/>
        <w:effect w:val="none"/>
        <w:bdr w:val="none" w:sz="0" w:space="0" w:color="auto" w:frame="1"/>
        <w:vertAlign w:val="baseline"/>
      </w:rPr>
    </w:lvl>
    <w:lvl w:ilvl="1" w:tplc="849821CC">
      <w:start w:val="1"/>
      <w:numFmt w:val="bullet"/>
      <w:lvlText w:val="o"/>
      <w:lvlJc w:val="left"/>
      <w:pPr>
        <w:ind w:left="2687" w:firstLine="0"/>
      </w:pPr>
      <w:rPr>
        <w:rFonts w:ascii="Calibri" w:eastAsia="Calibri" w:hAnsi="Calibri" w:cs="Calibri"/>
        <w:b w:val="0"/>
        <w:i w:val="0"/>
        <w:strike w:val="0"/>
        <w:dstrike w:val="0"/>
        <w:color w:val="272627"/>
        <w:sz w:val="22"/>
        <w:u w:val="none" w:color="000000"/>
        <w:effect w:val="none"/>
        <w:bdr w:val="none" w:sz="0" w:space="0" w:color="auto" w:frame="1"/>
        <w:vertAlign w:val="baseline"/>
      </w:rPr>
    </w:lvl>
    <w:lvl w:ilvl="2" w:tplc="0BEA60AE">
      <w:start w:val="1"/>
      <w:numFmt w:val="bullet"/>
      <w:lvlText w:val="▪"/>
      <w:lvlJc w:val="left"/>
      <w:pPr>
        <w:ind w:left="3407" w:firstLine="0"/>
      </w:pPr>
      <w:rPr>
        <w:rFonts w:ascii="Calibri" w:eastAsia="Calibri" w:hAnsi="Calibri" w:cs="Calibri"/>
        <w:b w:val="0"/>
        <w:i w:val="0"/>
        <w:strike w:val="0"/>
        <w:dstrike w:val="0"/>
        <w:color w:val="272627"/>
        <w:sz w:val="22"/>
        <w:u w:val="none" w:color="000000"/>
        <w:effect w:val="none"/>
        <w:bdr w:val="none" w:sz="0" w:space="0" w:color="auto" w:frame="1"/>
        <w:vertAlign w:val="baseline"/>
      </w:rPr>
    </w:lvl>
    <w:lvl w:ilvl="3" w:tplc="769A5912">
      <w:start w:val="1"/>
      <w:numFmt w:val="bullet"/>
      <w:lvlText w:val="•"/>
      <w:lvlJc w:val="left"/>
      <w:pPr>
        <w:ind w:left="4127" w:firstLine="0"/>
      </w:pPr>
      <w:rPr>
        <w:rFonts w:ascii="Calibri" w:eastAsia="Calibri" w:hAnsi="Calibri" w:cs="Calibri"/>
        <w:b w:val="0"/>
        <w:i w:val="0"/>
        <w:strike w:val="0"/>
        <w:dstrike w:val="0"/>
        <w:color w:val="272627"/>
        <w:sz w:val="22"/>
        <w:u w:val="none" w:color="000000"/>
        <w:effect w:val="none"/>
        <w:bdr w:val="none" w:sz="0" w:space="0" w:color="auto" w:frame="1"/>
        <w:vertAlign w:val="baseline"/>
      </w:rPr>
    </w:lvl>
    <w:lvl w:ilvl="4" w:tplc="9CA29A82">
      <w:start w:val="1"/>
      <w:numFmt w:val="bullet"/>
      <w:lvlText w:val="o"/>
      <w:lvlJc w:val="left"/>
      <w:pPr>
        <w:ind w:left="4847" w:firstLine="0"/>
      </w:pPr>
      <w:rPr>
        <w:rFonts w:ascii="Calibri" w:eastAsia="Calibri" w:hAnsi="Calibri" w:cs="Calibri"/>
        <w:b w:val="0"/>
        <w:i w:val="0"/>
        <w:strike w:val="0"/>
        <w:dstrike w:val="0"/>
        <w:color w:val="272627"/>
        <w:sz w:val="22"/>
        <w:u w:val="none" w:color="000000"/>
        <w:effect w:val="none"/>
        <w:bdr w:val="none" w:sz="0" w:space="0" w:color="auto" w:frame="1"/>
        <w:vertAlign w:val="baseline"/>
      </w:rPr>
    </w:lvl>
    <w:lvl w:ilvl="5" w:tplc="112288F0">
      <w:start w:val="1"/>
      <w:numFmt w:val="bullet"/>
      <w:lvlText w:val="▪"/>
      <w:lvlJc w:val="left"/>
      <w:pPr>
        <w:ind w:left="5567" w:firstLine="0"/>
      </w:pPr>
      <w:rPr>
        <w:rFonts w:ascii="Calibri" w:eastAsia="Calibri" w:hAnsi="Calibri" w:cs="Calibri"/>
        <w:b w:val="0"/>
        <w:i w:val="0"/>
        <w:strike w:val="0"/>
        <w:dstrike w:val="0"/>
        <w:color w:val="272627"/>
        <w:sz w:val="22"/>
        <w:u w:val="none" w:color="000000"/>
        <w:effect w:val="none"/>
        <w:bdr w:val="none" w:sz="0" w:space="0" w:color="auto" w:frame="1"/>
        <w:vertAlign w:val="baseline"/>
      </w:rPr>
    </w:lvl>
    <w:lvl w:ilvl="6" w:tplc="DDCEAD9C">
      <w:start w:val="1"/>
      <w:numFmt w:val="bullet"/>
      <w:lvlText w:val="•"/>
      <w:lvlJc w:val="left"/>
      <w:pPr>
        <w:ind w:left="6287" w:firstLine="0"/>
      </w:pPr>
      <w:rPr>
        <w:rFonts w:ascii="Calibri" w:eastAsia="Calibri" w:hAnsi="Calibri" w:cs="Calibri"/>
        <w:b w:val="0"/>
        <w:i w:val="0"/>
        <w:strike w:val="0"/>
        <w:dstrike w:val="0"/>
        <w:color w:val="272627"/>
        <w:sz w:val="22"/>
        <w:u w:val="none" w:color="000000"/>
        <w:effect w:val="none"/>
        <w:bdr w:val="none" w:sz="0" w:space="0" w:color="auto" w:frame="1"/>
        <w:vertAlign w:val="baseline"/>
      </w:rPr>
    </w:lvl>
    <w:lvl w:ilvl="7" w:tplc="D9CABC16">
      <w:start w:val="1"/>
      <w:numFmt w:val="bullet"/>
      <w:lvlText w:val="o"/>
      <w:lvlJc w:val="left"/>
      <w:pPr>
        <w:ind w:left="7007" w:firstLine="0"/>
      </w:pPr>
      <w:rPr>
        <w:rFonts w:ascii="Calibri" w:eastAsia="Calibri" w:hAnsi="Calibri" w:cs="Calibri"/>
        <w:b w:val="0"/>
        <w:i w:val="0"/>
        <w:strike w:val="0"/>
        <w:dstrike w:val="0"/>
        <w:color w:val="272627"/>
        <w:sz w:val="22"/>
        <w:u w:val="none" w:color="000000"/>
        <w:effect w:val="none"/>
        <w:bdr w:val="none" w:sz="0" w:space="0" w:color="auto" w:frame="1"/>
        <w:vertAlign w:val="baseline"/>
      </w:rPr>
    </w:lvl>
    <w:lvl w:ilvl="8" w:tplc="3C3E7CBA">
      <w:start w:val="1"/>
      <w:numFmt w:val="bullet"/>
      <w:lvlText w:val="▪"/>
      <w:lvlJc w:val="left"/>
      <w:pPr>
        <w:ind w:left="7727" w:firstLine="0"/>
      </w:pPr>
      <w:rPr>
        <w:rFonts w:ascii="Calibri" w:eastAsia="Calibri" w:hAnsi="Calibri" w:cs="Calibri"/>
        <w:b w:val="0"/>
        <w:i w:val="0"/>
        <w:strike w:val="0"/>
        <w:dstrike w:val="0"/>
        <w:color w:val="272627"/>
        <w:sz w:val="22"/>
        <w:u w:val="none" w:color="000000"/>
        <w:effect w:val="none"/>
        <w:bdr w:val="none" w:sz="0" w:space="0" w:color="auto" w:frame="1"/>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1B1"/>
    <w:rsid w:val="00191F4B"/>
    <w:rsid w:val="0031427B"/>
    <w:rsid w:val="006661B1"/>
    <w:rsid w:val="007D6E5F"/>
    <w:rsid w:val="008A5D70"/>
    <w:rsid w:val="00A17F3A"/>
    <w:rsid w:val="00B967C0"/>
    <w:rsid w:val="00CB62FD"/>
    <w:rsid w:val="00D01B06"/>
    <w:rsid w:val="00E443E1"/>
    <w:rsid w:val="00E707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8E640-2D84-4035-A1DF-417819B0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1B1"/>
    <w:pPr>
      <w:spacing w:after="224"/>
      <w:ind w:left="1432" w:right="837" w:hanging="9"/>
    </w:pPr>
    <w:rPr>
      <w:rFonts w:ascii="Calibri" w:eastAsia="Calibri" w:hAnsi="Calibri" w:cs="Calibri"/>
      <w:color w:val="272627"/>
      <w:lang w:eastAsia="es-ES"/>
    </w:rPr>
  </w:style>
  <w:style w:type="paragraph" w:styleId="Ttulo1">
    <w:name w:val="heading 1"/>
    <w:basedOn w:val="Normal"/>
    <w:next w:val="Normal"/>
    <w:link w:val="Ttulo1Car"/>
    <w:uiPriority w:val="9"/>
    <w:qFormat/>
    <w:rsid w:val="008A5D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next w:val="Normal"/>
    <w:link w:val="Ttulo2Car"/>
    <w:uiPriority w:val="9"/>
    <w:semiHidden/>
    <w:unhideWhenUsed/>
    <w:qFormat/>
    <w:rsid w:val="006661B1"/>
    <w:pPr>
      <w:keepNext/>
      <w:keepLines/>
      <w:spacing w:after="191" w:line="228" w:lineRule="auto"/>
      <w:ind w:left="1432" w:right="-15" w:hanging="10"/>
      <w:jc w:val="left"/>
      <w:outlineLvl w:val="1"/>
    </w:pPr>
    <w:rPr>
      <w:rFonts w:ascii="Calibri" w:eastAsia="Calibri" w:hAnsi="Calibri" w:cs="Calibri"/>
      <w:b/>
      <w:color w:val="778950"/>
      <w:sz w:val="3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6661B1"/>
    <w:rPr>
      <w:rFonts w:ascii="Calibri" w:eastAsia="Calibri" w:hAnsi="Calibri" w:cs="Calibri"/>
      <w:b/>
      <w:color w:val="778950"/>
      <w:sz w:val="30"/>
      <w:lang w:eastAsia="es-ES"/>
    </w:rPr>
  </w:style>
  <w:style w:type="paragraph" w:styleId="Prrafodelista">
    <w:name w:val="List Paragraph"/>
    <w:basedOn w:val="Normal"/>
    <w:uiPriority w:val="34"/>
    <w:qFormat/>
    <w:rsid w:val="006661B1"/>
    <w:pPr>
      <w:ind w:left="720"/>
      <w:contextualSpacing/>
    </w:pPr>
  </w:style>
  <w:style w:type="character" w:customStyle="1" w:styleId="Ttulo1Car">
    <w:name w:val="Título 1 Car"/>
    <w:basedOn w:val="Fuentedeprrafopredeter"/>
    <w:link w:val="Ttulo1"/>
    <w:uiPriority w:val="9"/>
    <w:rsid w:val="008A5D70"/>
    <w:rPr>
      <w:rFonts w:asciiTheme="majorHAnsi" w:eastAsiaTheme="majorEastAsia" w:hAnsiTheme="majorHAnsi" w:cstheme="majorBidi"/>
      <w:color w:val="2E74B5" w:themeColor="accent1" w:themeShade="BF"/>
      <w:sz w:val="32"/>
      <w:szCs w:val="3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16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1308</Words>
  <Characters>7195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2024-09-10T21:49:00Z</dcterms:created>
  <dcterms:modified xsi:type="dcterms:W3CDTF">2025-07-04T14:55:00Z</dcterms:modified>
</cp:coreProperties>
</file>