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CC" w:rsidRDefault="009D49CC" w:rsidP="009D49CC">
      <w:pPr>
        <w:pStyle w:val="Ttulo2"/>
        <w:spacing w:after="0" w:line="240" w:lineRule="auto"/>
        <w:ind w:left="0" w:right="0"/>
        <w:jc w:val="both"/>
      </w:pPr>
      <w:r>
        <w:t>NOVA MONARQUÍA DOS REIS CATÓLICOS (un</w:t>
      </w:r>
      <w:r w:rsidR="00D8337C">
        <w:t xml:space="preserve">ión dinástica, reorganización </w:t>
      </w:r>
      <w:r>
        <w:t>político-administrativa)</w:t>
      </w:r>
    </w:p>
    <w:p w:rsidR="009D49CC" w:rsidRDefault="009D49CC" w:rsidP="00D8337C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  <w:b/>
        </w:rPr>
        <w:t>Unión dinástica</w:t>
      </w:r>
      <w:r>
        <w:t xml:space="preserve">. </w:t>
      </w:r>
    </w:p>
    <w:p w:rsidR="009D49CC" w:rsidRDefault="009D49CC" w:rsidP="009D49CC">
      <w:pPr>
        <w:spacing w:after="0"/>
        <w:ind w:left="0" w:right="0"/>
      </w:pPr>
      <w:r>
        <w:t xml:space="preserve">O matrimonio formado por Sabela, raíña da Coroa Castela, e Fernando, rei da Coroa de Aragón, é coñecido como o dos Reis Católicos debido ao título honorífico concedido polo Papa en 1496. No entanto, esta unión matrimonial non significou a unión das dúas Coroas, senón </w:t>
      </w:r>
      <w:r w:rsidRPr="009D49CC">
        <w:rPr>
          <w:b/>
        </w:rPr>
        <w:t>que foi unicamente unha unión dinástica baseada nun vínculo persoal</w:t>
      </w:r>
      <w:r>
        <w:t xml:space="preserve">; </w:t>
      </w:r>
      <w:r w:rsidRPr="009D49CC">
        <w:rPr>
          <w:b/>
        </w:rPr>
        <w:t>non se fusionaron os territorios e cada unha das Coroas conservou a súa personalidade,</w:t>
      </w:r>
      <w:r>
        <w:t xml:space="preserve"> </w:t>
      </w:r>
      <w:r w:rsidRPr="009D49CC">
        <w:rPr>
          <w:b/>
        </w:rPr>
        <w:t>con</w:t>
      </w:r>
      <w:r>
        <w:t xml:space="preserve"> leis e institucións propias e diferenciadas, manténdose tamén as fronteiras e as aduanas entre elas. </w:t>
      </w:r>
    </w:p>
    <w:p w:rsidR="009D49CC" w:rsidRDefault="009D49CC" w:rsidP="009D49CC">
      <w:pPr>
        <w:spacing w:after="0"/>
        <w:ind w:left="0" w:right="0"/>
      </w:pPr>
      <w:r>
        <w:t xml:space="preserve">Para gobernar os seus reinos acordaron </w:t>
      </w:r>
      <w:r w:rsidRPr="009D49CC">
        <w:rPr>
          <w:b/>
        </w:rPr>
        <w:t xml:space="preserve">repartirse competencias e administrar conxuntamente os territorios </w:t>
      </w:r>
      <w:r>
        <w:t xml:space="preserve">(correxentes, co lema: </w:t>
      </w:r>
      <w:r>
        <w:rPr>
          <w:rFonts w:ascii="Times New Roman" w:eastAsia="Times New Roman" w:hAnsi="Times New Roman" w:cs="Times New Roman"/>
          <w:i/>
        </w:rPr>
        <w:t>tanto monta o rei como a raíña</w:t>
      </w:r>
      <w:r>
        <w:t xml:space="preserve">) , así como establecer un </w:t>
      </w:r>
      <w:r w:rsidRPr="009D49CC">
        <w:rPr>
          <w:b/>
        </w:rPr>
        <w:t>único escudo</w:t>
      </w:r>
      <w:r>
        <w:t xml:space="preserve"> (as frechas de Sabela e o xugo de Fernando). Pero </w:t>
      </w:r>
      <w:r w:rsidRPr="009D49CC">
        <w:rPr>
          <w:b/>
        </w:rPr>
        <w:t>na súa titulación</w:t>
      </w:r>
      <w:r>
        <w:t xml:space="preserve">, os Reis Católicos decidiron </w:t>
      </w:r>
      <w:r w:rsidRPr="009D49CC">
        <w:rPr>
          <w:b/>
        </w:rPr>
        <w:t>manter os seus títulos tradicionais</w:t>
      </w:r>
      <w:r>
        <w:t xml:space="preserve"> coa enumeración de todas as súas posesións, aínda que na Corte real e no exterior foise impoñendo paulatinamente o título de </w:t>
      </w:r>
      <w:r>
        <w:rPr>
          <w:rFonts w:ascii="Times New Roman" w:eastAsia="Times New Roman" w:hAnsi="Times New Roman" w:cs="Times New Roman"/>
          <w:i/>
        </w:rPr>
        <w:t>reis de España</w:t>
      </w:r>
      <w:r>
        <w:t>.</w:t>
      </w:r>
    </w:p>
    <w:p w:rsidR="009D49CC" w:rsidRDefault="009D49CC" w:rsidP="009D49CC">
      <w:pPr>
        <w:spacing w:after="0"/>
        <w:ind w:left="0" w:right="0"/>
        <w:rPr>
          <w:rFonts w:ascii="Times New Roman" w:eastAsia="Times New Roman" w:hAnsi="Times New Roman" w:cs="Times New Roman"/>
          <w:b/>
        </w:rPr>
      </w:pPr>
    </w:p>
    <w:p w:rsidR="009D49CC" w:rsidRDefault="009D49CC" w:rsidP="00D8337C">
      <w:pPr>
        <w:spacing w:after="0"/>
        <w:ind w:left="-9" w:right="0" w:firstLine="0"/>
      </w:pPr>
      <w:r>
        <w:rPr>
          <w:rFonts w:ascii="Times New Roman" w:eastAsia="Times New Roman" w:hAnsi="Times New Roman" w:cs="Times New Roman"/>
          <w:b/>
        </w:rPr>
        <w:t>Reorganización político-administrativa</w:t>
      </w:r>
      <w:r>
        <w:t>. Para reforzar a súa autoridade e conseguir un mellor goberno dos seus reinos, os Reis Católicos introduciron modificacións políticas e administrativas entre as que destacan:</w:t>
      </w:r>
    </w:p>
    <w:p w:rsidR="009D49CC" w:rsidRDefault="009D49CC" w:rsidP="009D49CC">
      <w:pPr>
        <w:spacing w:after="0"/>
        <w:ind w:left="0" w:right="0"/>
      </w:pPr>
    </w:p>
    <w:p w:rsidR="009D49CC" w:rsidRDefault="009D49CC" w:rsidP="009D49CC">
      <w:pPr>
        <w:numPr>
          <w:ilvl w:val="0"/>
          <w:numId w:val="1"/>
        </w:numPr>
        <w:spacing w:after="0"/>
        <w:ind w:left="0" w:right="0" w:hanging="170"/>
      </w:pPr>
      <w:r w:rsidRPr="009D49CC">
        <w:rPr>
          <w:b/>
          <w:u w:val="single"/>
        </w:rPr>
        <w:t xml:space="preserve">Reforzamento dos Consellos: </w:t>
      </w:r>
      <w:r>
        <w:t>o Consello Real converteuse no principal órgano asesor e de goberno dos reis. Estaba formado por nobres e letrados organizados en comités específicos (política exterior, xustiza, facenda...) Ademais, crearon o Consello da Inquisición (1483), o Consello das Ordes Militares (1489) e o Consello de Aragón (1494).</w:t>
      </w:r>
    </w:p>
    <w:p w:rsidR="009D49CC" w:rsidRDefault="009D49CC" w:rsidP="009D49CC">
      <w:pPr>
        <w:spacing w:after="0"/>
        <w:ind w:left="0" w:right="0" w:firstLine="0"/>
      </w:pPr>
    </w:p>
    <w:p w:rsidR="009D49CC" w:rsidRDefault="009D49CC" w:rsidP="009D49CC">
      <w:pPr>
        <w:numPr>
          <w:ilvl w:val="0"/>
          <w:numId w:val="1"/>
        </w:numPr>
        <w:spacing w:after="0"/>
        <w:ind w:left="0" w:right="0" w:hanging="170"/>
      </w:pPr>
      <w:r w:rsidRPr="009D49CC">
        <w:rPr>
          <w:b/>
          <w:u w:val="single"/>
        </w:rPr>
        <w:t>Extensión dos vicerreis</w:t>
      </w:r>
      <w:r>
        <w:t xml:space="preserve"> naqueles territorios que, como a Coroa de Aragón e Navarra, tiñan organismos e leis específicas. Para </w:t>
      </w:r>
      <w:r w:rsidRPr="009D49CC">
        <w:rPr>
          <w:b/>
        </w:rPr>
        <w:t xml:space="preserve">Galicia </w:t>
      </w:r>
      <w:r>
        <w:t>crearon o cargo de</w:t>
      </w:r>
      <w:r w:rsidRPr="009D49CC">
        <w:rPr>
          <w:b/>
        </w:rPr>
        <w:t xml:space="preserve"> Gobernador</w:t>
      </w:r>
      <w:r>
        <w:t xml:space="preserve"> con poderes similares aos do vicerrei.</w:t>
      </w:r>
    </w:p>
    <w:p w:rsidR="009D49CC" w:rsidRDefault="009D49CC" w:rsidP="009D49CC">
      <w:pPr>
        <w:spacing w:after="0"/>
        <w:ind w:left="0" w:right="0" w:firstLine="0"/>
      </w:pPr>
    </w:p>
    <w:p w:rsidR="009D49CC" w:rsidRDefault="009D49CC" w:rsidP="009D49CC">
      <w:pPr>
        <w:numPr>
          <w:ilvl w:val="0"/>
          <w:numId w:val="1"/>
        </w:numPr>
        <w:spacing w:after="0"/>
        <w:ind w:left="0" w:right="0" w:hanging="170"/>
      </w:pPr>
      <w:r w:rsidRPr="009D49CC">
        <w:rPr>
          <w:b/>
          <w:u w:val="single"/>
        </w:rPr>
        <w:t>Reforma da xustiza:</w:t>
      </w:r>
      <w:r>
        <w:t xml:space="preserve"> </w:t>
      </w:r>
      <w:r w:rsidRPr="009D49CC">
        <w:rPr>
          <w:b/>
        </w:rPr>
        <w:t>creación de novas</w:t>
      </w:r>
      <w:r>
        <w:t xml:space="preserve"> </w:t>
      </w:r>
      <w:r w:rsidRPr="009D49CC">
        <w:rPr>
          <w:b/>
        </w:rPr>
        <w:t xml:space="preserve">Chancelerías </w:t>
      </w:r>
      <w:r>
        <w:t>(Valladolid e Granada) e</w:t>
      </w:r>
      <w:r w:rsidRPr="009D49CC">
        <w:rPr>
          <w:b/>
        </w:rPr>
        <w:t xml:space="preserve"> Audiencias</w:t>
      </w:r>
      <w:r>
        <w:t xml:space="preserve"> (Galicia e Sevilla), tribunais permanentes que exercían a súa xurisdición sobre un territorio delimitado.</w:t>
      </w:r>
    </w:p>
    <w:p w:rsidR="009D49CC" w:rsidRDefault="009D49CC" w:rsidP="009D49CC">
      <w:pPr>
        <w:spacing w:after="0"/>
        <w:ind w:left="0" w:right="0" w:firstLine="0"/>
      </w:pPr>
    </w:p>
    <w:p w:rsidR="009D49CC" w:rsidRDefault="009D49CC" w:rsidP="009D49CC">
      <w:pPr>
        <w:numPr>
          <w:ilvl w:val="0"/>
          <w:numId w:val="1"/>
        </w:numPr>
        <w:spacing w:after="0"/>
        <w:ind w:left="0" w:right="0" w:hanging="170"/>
      </w:pPr>
      <w:r>
        <w:t xml:space="preserve">Imposición dos </w:t>
      </w:r>
      <w:r w:rsidRPr="009D49CC">
        <w:rPr>
          <w:b/>
          <w:u w:val="single"/>
        </w:rPr>
        <w:t>corrixidores</w:t>
      </w:r>
      <w:r w:rsidRPr="009D49CC">
        <w:rPr>
          <w:b/>
        </w:rPr>
        <w:t xml:space="preserve"> nas cidades de reguengo de Castela</w:t>
      </w:r>
      <w:r>
        <w:t>. Actuaban como representantes dos reis e estaban encargados da orde pública, de impartir xustiza e de supervisar a vida municipal.</w:t>
      </w:r>
    </w:p>
    <w:p w:rsidR="009D49CC" w:rsidRPr="009D49CC" w:rsidRDefault="009D49CC" w:rsidP="009D49CC">
      <w:pPr>
        <w:spacing w:after="0"/>
        <w:ind w:left="0" w:right="0" w:firstLine="0"/>
        <w:rPr>
          <w:b/>
        </w:rPr>
      </w:pPr>
    </w:p>
    <w:p w:rsidR="009D49CC" w:rsidRDefault="009D49CC" w:rsidP="009D49CC">
      <w:pPr>
        <w:numPr>
          <w:ilvl w:val="0"/>
          <w:numId w:val="1"/>
        </w:numPr>
        <w:spacing w:after="0"/>
        <w:ind w:left="0" w:right="0" w:hanging="170"/>
      </w:pPr>
      <w:r w:rsidRPr="009D49CC">
        <w:rPr>
          <w:b/>
          <w:u w:val="single"/>
        </w:rPr>
        <w:t>Incremento da burocracia</w:t>
      </w:r>
      <w:r w:rsidRPr="009D49CC">
        <w:rPr>
          <w:b/>
        </w:rPr>
        <w:t xml:space="preserve"> e formación dun </w:t>
      </w:r>
      <w:r w:rsidRPr="009D49CC">
        <w:rPr>
          <w:b/>
          <w:u w:val="single"/>
        </w:rPr>
        <w:t>exército permanente</w:t>
      </w:r>
      <w:r>
        <w:t xml:space="preserve"> baseado nos </w:t>
      </w:r>
      <w:r>
        <w:rPr>
          <w:rFonts w:ascii="Times New Roman" w:eastAsia="Times New Roman" w:hAnsi="Times New Roman" w:cs="Times New Roman"/>
          <w:b/>
        </w:rPr>
        <w:t>terzos</w:t>
      </w:r>
      <w:r>
        <w:rPr>
          <w:rFonts w:ascii="Times New Roman" w:eastAsia="Times New Roman" w:hAnsi="Times New Roman" w:cs="Times New Roman"/>
          <w:b/>
          <w:color w:val="18558C"/>
        </w:rPr>
        <w:t xml:space="preserve">* </w:t>
      </w:r>
      <w:r>
        <w:t>que se crearon e empregaron no dominio de Italia (</w:t>
      </w:r>
      <w:r>
        <w:rPr>
          <w:rFonts w:ascii="Times New Roman" w:eastAsia="Times New Roman" w:hAnsi="Times New Roman" w:cs="Times New Roman"/>
          <w:i/>
        </w:rPr>
        <w:t>terzos vellos</w:t>
      </w:r>
      <w:r>
        <w:t>).</w:t>
      </w:r>
    </w:p>
    <w:p w:rsidR="009D49CC" w:rsidRDefault="009D49CC" w:rsidP="009D49CC">
      <w:pPr>
        <w:spacing w:after="0"/>
        <w:ind w:left="0" w:right="0" w:firstLine="0"/>
      </w:pPr>
    </w:p>
    <w:p w:rsidR="009D49CC" w:rsidRDefault="009D49CC" w:rsidP="009D49CC">
      <w:pPr>
        <w:numPr>
          <w:ilvl w:val="0"/>
          <w:numId w:val="1"/>
        </w:numPr>
        <w:spacing w:after="0"/>
        <w:ind w:left="0" w:right="0" w:hanging="170"/>
      </w:pPr>
      <w:r w:rsidRPr="009D49CC">
        <w:rPr>
          <w:b/>
          <w:u w:val="single"/>
        </w:rPr>
        <w:t>As Cortes</w:t>
      </w:r>
      <w:r>
        <w:t xml:space="preserve"> (diferenciadas para Castela, Aragón, Cataluña, Valencia e Navarra) </w:t>
      </w:r>
      <w:r w:rsidRPr="009D49CC">
        <w:rPr>
          <w:b/>
        </w:rPr>
        <w:t xml:space="preserve">mantiveron as súas funcións básicas </w:t>
      </w:r>
      <w:r>
        <w:t>(aprobación de leis, a proposta dos reis, e recadación de impostos).</w:t>
      </w:r>
    </w:p>
    <w:p w:rsidR="00D8337C" w:rsidRDefault="00D8337C" w:rsidP="00D8337C">
      <w:pPr>
        <w:pStyle w:val="Prrafodelista"/>
      </w:pPr>
    </w:p>
    <w:p w:rsidR="00BF7924" w:rsidRDefault="00D8337C" w:rsidP="00D8337C">
      <w:pPr>
        <w:numPr>
          <w:ilvl w:val="0"/>
          <w:numId w:val="1"/>
        </w:numPr>
        <w:spacing w:after="0"/>
        <w:ind w:left="0" w:right="0" w:hanging="170"/>
      </w:pPr>
      <w:r>
        <w:t>En canto á política relixiosa, os Reis Católicos impuxeron a ortodoxia católica. En 1478 crearon o Tribunal da Santa Inquisición, encargado de vixiar e defender a pureza do dogma católico e da moral</w:t>
      </w:r>
      <w:r w:rsidR="00F35F70">
        <w:t xml:space="preserve"> </w:t>
      </w:r>
      <w:bookmarkStart w:id="0" w:name="_GoBack"/>
      <w:bookmarkEnd w:id="0"/>
      <w:r>
        <w:t>polo que perseguía especialmente a falsos conversos e herexes. En 1492, a prol da unificación relixiosa, ordearon a expulsión dos xudeus. A súa expulsión repercutiu negativamente pois os xudeus exercían función</w:t>
      </w:r>
      <w:r w:rsidR="0068570D">
        <w:t>s</w:t>
      </w:r>
      <w:r>
        <w:t xml:space="preserve"> importantes como mercadores, financeiros, médicos…</w:t>
      </w:r>
    </w:p>
    <w:sectPr w:rsidR="00BF7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821AC"/>
    <w:multiLevelType w:val="hybridMultilevel"/>
    <w:tmpl w:val="0130DFD8"/>
    <w:lvl w:ilvl="0" w:tplc="E7C4D32A">
      <w:start w:val="1"/>
      <w:numFmt w:val="bullet"/>
      <w:lvlText w:val="•"/>
      <w:lvlJc w:val="left"/>
      <w:pPr>
        <w:ind w:left="177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849821CC">
      <w:start w:val="1"/>
      <w:numFmt w:val="bullet"/>
      <w:lvlText w:val="o"/>
      <w:lvlJc w:val="left"/>
      <w:pPr>
        <w:ind w:left="26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BEA60AE">
      <w:start w:val="1"/>
      <w:numFmt w:val="bullet"/>
      <w:lvlText w:val="▪"/>
      <w:lvlJc w:val="left"/>
      <w:pPr>
        <w:ind w:left="34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769A5912">
      <w:start w:val="1"/>
      <w:numFmt w:val="bullet"/>
      <w:lvlText w:val="•"/>
      <w:lvlJc w:val="left"/>
      <w:pPr>
        <w:ind w:left="41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9CA29A82">
      <w:start w:val="1"/>
      <w:numFmt w:val="bullet"/>
      <w:lvlText w:val="o"/>
      <w:lvlJc w:val="left"/>
      <w:pPr>
        <w:ind w:left="484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112288F0">
      <w:start w:val="1"/>
      <w:numFmt w:val="bullet"/>
      <w:lvlText w:val="▪"/>
      <w:lvlJc w:val="left"/>
      <w:pPr>
        <w:ind w:left="556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DCEAD9C">
      <w:start w:val="1"/>
      <w:numFmt w:val="bullet"/>
      <w:lvlText w:val="•"/>
      <w:lvlJc w:val="left"/>
      <w:pPr>
        <w:ind w:left="62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9CABC16">
      <w:start w:val="1"/>
      <w:numFmt w:val="bullet"/>
      <w:lvlText w:val="o"/>
      <w:lvlJc w:val="left"/>
      <w:pPr>
        <w:ind w:left="70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3C3E7CBA">
      <w:start w:val="1"/>
      <w:numFmt w:val="bullet"/>
      <w:lvlText w:val="▪"/>
      <w:lvlJc w:val="left"/>
      <w:pPr>
        <w:ind w:left="77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CC"/>
    <w:rsid w:val="000B3B32"/>
    <w:rsid w:val="0068570D"/>
    <w:rsid w:val="009D49CC"/>
    <w:rsid w:val="00A24936"/>
    <w:rsid w:val="00BF7924"/>
    <w:rsid w:val="00D8337C"/>
    <w:rsid w:val="00F3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D3069-9F05-4C63-A0A3-88C8FBA3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9CC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9D49CC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D49CC"/>
    <w:rPr>
      <w:rFonts w:ascii="Calibri" w:eastAsia="Calibri" w:hAnsi="Calibri" w:cs="Calibri"/>
      <w:b/>
      <w:color w:val="778950"/>
      <w:sz w:val="30"/>
      <w:lang w:eastAsia="es-ES"/>
    </w:rPr>
  </w:style>
  <w:style w:type="paragraph" w:styleId="Prrafodelista">
    <w:name w:val="List Paragraph"/>
    <w:basedOn w:val="Normal"/>
    <w:uiPriority w:val="34"/>
    <w:qFormat/>
    <w:rsid w:val="009D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8</cp:revision>
  <dcterms:created xsi:type="dcterms:W3CDTF">2023-09-11T16:17:00Z</dcterms:created>
  <dcterms:modified xsi:type="dcterms:W3CDTF">2023-09-14T17:10:00Z</dcterms:modified>
</cp:coreProperties>
</file>