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C83" w:rsidRPr="008C3C83" w:rsidRDefault="008C3C83" w:rsidP="008C3C83">
      <w:pPr>
        <w:pStyle w:val="Ttulo2"/>
        <w:spacing w:after="0"/>
        <w:ind w:left="0" w:right="0"/>
        <w:jc w:val="both"/>
        <w:rPr>
          <w:lang w:val="gl-ES"/>
        </w:rPr>
      </w:pPr>
      <w:r w:rsidRPr="008C3C83">
        <w:rPr>
          <w:lang w:val="gl-ES"/>
        </w:rPr>
        <w:t xml:space="preserve">O CAMBIO DINÁSTICO E A GUERRA DE SUCESIÓN (causas da guerra, bandos en conflito, a paz de </w:t>
      </w:r>
      <w:proofErr w:type="spellStart"/>
      <w:r w:rsidRPr="008C3C83">
        <w:rPr>
          <w:lang w:val="gl-ES"/>
        </w:rPr>
        <w:t>Utrecht</w:t>
      </w:r>
      <w:proofErr w:type="spellEnd"/>
      <w:r w:rsidRPr="008C3C83">
        <w:rPr>
          <w:lang w:val="gl-ES"/>
        </w:rPr>
        <w:t>)</w:t>
      </w:r>
    </w:p>
    <w:p w:rsidR="008C3C83" w:rsidRPr="008C3C83" w:rsidRDefault="008C3C83" w:rsidP="008C3C83">
      <w:pPr>
        <w:spacing w:after="0"/>
        <w:ind w:left="0" w:right="0"/>
        <w:rPr>
          <w:rFonts w:ascii="Times New Roman" w:hAnsi="Times New Roman" w:cs="Times New Roman"/>
          <w:sz w:val="24"/>
          <w:szCs w:val="24"/>
          <w:lang w:val="gl-ES"/>
        </w:rPr>
      </w:pPr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En 1700, Carlos II de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Habsburgo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morreu sen descendencia deixando como herdeiro da Coroa de España a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Filipe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de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Borbón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, neto de Luís XIV de Francia e emparentado por liña materna coa dinastía dos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Habsburgo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, producíndose así o </w:t>
      </w:r>
      <w:r w:rsidRPr="008C3C83"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 xml:space="preserve">cambio dinástico </w:t>
      </w:r>
      <w:r w:rsidRPr="008C3C83">
        <w:rPr>
          <w:rFonts w:ascii="Times New Roman" w:hAnsi="Times New Roman" w:cs="Times New Roman"/>
          <w:sz w:val="24"/>
          <w:szCs w:val="24"/>
          <w:lang w:val="gl-ES"/>
        </w:rPr>
        <w:t>que non foi aceptado por todos os países europeos e orixinou un conflito bélico.</w:t>
      </w:r>
    </w:p>
    <w:p w:rsidR="008C3C83" w:rsidRPr="008C3C83" w:rsidRDefault="008C3C83" w:rsidP="008C3C83">
      <w:pPr>
        <w:spacing w:after="0"/>
        <w:ind w:left="0" w:right="0" w:firstLine="0"/>
        <w:rPr>
          <w:rFonts w:ascii="Times New Roman" w:hAnsi="Times New Roman" w:cs="Times New Roman"/>
          <w:sz w:val="24"/>
          <w:szCs w:val="24"/>
          <w:lang w:val="gl-ES"/>
        </w:rPr>
      </w:pPr>
      <w:r w:rsidRPr="008C3C83"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>Guerra de Sucesión á Coroa de España</w:t>
      </w:r>
      <w:r w:rsidRPr="008C3C83">
        <w:rPr>
          <w:rFonts w:ascii="Times New Roman" w:hAnsi="Times New Roman" w:cs="Times New Roman"/>
          <w:sz w:val="24"/>
          <w:szCs w:val="24"/>
          <w:lang w:val="gl-ES"/>
        </w:rPr>
        <w:t>. Tivo lugar entre 1702 e 1713.</w:t>
      </w:r>
    </w:p>
    <w:p w:rsidR="008C3C83" w:rsidRPr="008C3C83" w:rsidRDefault="008C3C83" w:rsidP="008C3C83">
      <w:pPr>
        <w:numPr>
          <w:ilvl w:val="0"/>
          <w:numId w:val="1"/>
        </w:numPr>
        <w:spacing w:after="0"/>
        <w:ind w:left="0" w:right="0" w:hanging="170"/>
        <w:rPr>
          <w:rFonts w:ascii="Times New Roman" w:hAnsi="Times New Roman" w:cs="Times New Roman"/>
          <w:sz w:val="24"/>
          <w:szCs w:val="24"/>
          <w:lang w:val="gl-ES"/>
        </w:rPr>
      </w:pPr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Causas da Guerra. O novo rei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Filipe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V foi aceptado e recoñecido como rei polas Cortes de Castela,</w:t>
      </w:r>
    </w:p>
    <w:p w:rsidR="008C3C83" w:rsidRPr="008C3C83" w:rsidRDefault="008C3C83" w:rsidP="008C3C83">
      <w:pPr>
        <w:spacing w:after="0"/>
        <w:ind w:left="0" w:right="0"/>
        <w:rPr>
          <w:rFonts w:ascii="Times New Roman" w:hAnsi="Times New Roman" w:cs="Times New Roman"/>
          <w:sz w:val="24"/>
          <w:szCs w:val="24"/>
          <w:lang w:val="gl-ES"/>
        </w:rPr>
      </w:pPr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Aragón, Cataluña,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Sicilia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,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Nápoles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e Milán, pero os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Habsburgo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de Austria non aceptaron que a Coroa de España pasase aos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Borbóns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e defendían o seu propio candidato, o arquiduque Carlos de Austria, fillo do emperador Leopoldo I. Ademais, a posibilidade da unión das Coroas de Francia e España e o papel prepotente e de control que desempeñaba Luís XIV, atemorizou os reinos europeos, que se uniron e iniciaron a guerra.</w:t>
      </w:r>
    </w:p>
    <w:p w:rsidR="008C3C83" w:rsidRPr="008C3C83" w:rsidRDefault="008C3C83" w:rsidP="008C3C83">
      <w:pPr>
        <w:numPr>
          <w:ilvl w:val="0"/>
          <w:numId w:val="1"/>
        </w:numPr>
        <w:spacing w:after="0"/>
        <w:ind w:left="0" w:right="0" w:hanging="170"/>
        <w:rPr>
          <w:rFonts w:ascii="Times New Roman" w:hAnsi="Times New Roman" w:cs="Times New Roman"/>
          <w:sz w:val="24"/>
          <w:szCs w:val="24"/>
          <w:lang w:val="gl-ES"/>
        </w:rPr>
      </w:pPr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Bandos en conflito. En 1701, formouse unha alianza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antiborbónica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entre Austria, Inglaterra e Holanda, á que logo se uniron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Prusia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, Portugal,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Savoia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e a maioría dos príncipes alemáns e italianos. Uns trataban de evitar a hexemonía borbónica e defend</w:t>
      </w:r>
      <w:r w:rsidRPr="008C3C83">
        <w:rPr>
          <w:rFonts w:ascii="Times New Roman" w:hAnsi="Times New Roman" w:cs="Times New Roman"/>
          <w:sz w:val="24"/>
          <w:szCs w:val="24"/>
          <w:lang w:val="gl-ES"/>
        </w:rPr>
        <w:t>er a candidatura ao trono de Es</w:t>
      </w:r>
      <w:r w:rsidRPr="008C3C83">
        <w:rPr>
          <w:rFonts w:ascii="Times New Roman" w:hAnsi="Times New Roman" w:cs="Times New Roman"/>
          <w:sz w:val="24"/>
          <w:szCs w:val="24"/>
          <w:lang w:val="gl-ES"/>
        </w:rPr>
        <w:t>paña do arquiduque Carlos de Austria. Outros buscaban a división das posesións españolas e obter vantaxes no seu comercio colonial.</w:t>
      </w:r>
    </w:p>
    <w:p w:rsidR="008C3C83" w:rsidRPr="008C3C83" w:rsidRDefault="008C3C83" w:rsidP="008C3C83">
      <w:pPr>
        <w:spacing w:after="0"/>
        <w:ind w:left="0" w:right="0"/>
        <w:rPr>
          <w:rFonts w:ascii="Times New Roman" w:hAnsi="Times New Roman" w:cs="Times New Roman"/>
          <w:sz w:val="24"/>
          <w:szCs w:val="24"/>
          <w:lang w:val="gl-ES"/>
        </w:rPr>
      </w:pPr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A guerra foi tanto un conflito internacional como un conflito interno dentro da monarquía española. Os territorios da Coroa de Castela (incluídas as provincias vascas e o reino de Navarra) apoiaron a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Filipe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V. En cambio, os territorios da Coroa de Aragón (Cataluña, Aragón, Valencia e Baleares), despois de recoñecer a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Filipe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V, apostaron polo arquiduque Carlos de Austria, temerosos ante a política centralizadora que representaba a monarquía borbónica e partidarios da antiga monarquía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pactista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dos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Habsburgo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>.</w:t>
      </w:r>
    </w:p>
    <w:p w:rsidR="008C3C83" w:rsidRPr="008C3C83" w:rsidRDefault="008C3C83" w:rsidP="008C3C83">
      <w:pPr>
        <w:spacing w:after="0"/>
        <w:ind w:left="0" w:right="0"/>
        <w:rPr>
          <w:rFonts w:ascii="Times New Roman" w:hAnsi="Times New Roman" w:cs="Times New Roman"/>
          <w:sz w:val="24"/>
          <w:szCs w:val="24"/>
          <w:lang w:val="gl-ES"/>
        </w:rPr>
      </w:pPr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O enfrontamento estendeuse por toda Europa con vitorias e derrotas para os dous bandos, pero o inicio das conversacións para lograr a paz foi o cambio de posición das potencias europeas aliadas cando, pola morte do emperador austríaco en 1711, o arquiduque Carlos convertíase no herdeiro do Imperio. O perigo dunha hexemonía de Austria se Carlos cinguía, ademais, a Coroa española, era tan perigoso como a unión entre Francia e España. </w:t>
      </w:r>
    </w:p>
    <w:p w:rsidR="008C3C83" w:rsidRPr="008C3C83" w:rsidRDefault="008C3C83" w:rsidP="008C3C83">
      <w:pPr>
        <w:spacing w:after="0"/>
        <w:ind w:left="0" w:right="0"/>
        <w:rPr>
          <w:rFonts w:ascii="Times New Roman" w:hAnsi="Times New Roman" w:cs="Times New Roman"/>
          <w:sz w:val="24"/>
          <w:szCs w:val="24"/>
          <w:lang w:val="gl-ES"/>
        </w:rPr>
      </w:pPr>
      <w:r w:rsidRPr="008C3C83"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 xml:space="preserve">Paz de </w:t>
      </w:r>
      <w:proofErr w:type="spellStart"/>
      <w:r w:rsidRPr="008C3C83"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>Utrecht</w:t>
      </w:r>
      <w:proofErr w:type="spellEnd"/>
      <w:r w:rsidRPr="008C3C83">
        <w:rPr>
          <w:rFonts w:ascii="Times New Roman" w:eastAsia="Times New Roman" w:hAnsi="Times New Roman" w:cs="Times New Roman"/>
          <w:b/>
          <w:color w:val="18558C"/>
          <w:sz w:val="24"/>
          <w:szCs w:val="24"/>
          <w:lang w:val="gl-ES"/>
        </w:rPr>
        <w:t>*</w:t>
      </w:r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. Asinouse nos </w:t>
      </w:r>
      <w:r w:rsidRPr="008C3C83"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 xml:space="preserve">Tratados de </w:t>
      </w:r>
      <w:proofErr w:type="spellStart"/>
      <w:r w:rsidRPr="008C3C83"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>Utrecht</w:t>
      </w:r>
      <w:proofErr w:type="spellEnd"/>
      <w:r w:rsidRPr="008C3C83"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 xml:space="preserve"> </w:t>
      </w:r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(1713) e de </w:t>
      </w:r>
      <w:proofErr w:type="spellStart"/>
      <w:r w:rsidRPr="008C3C83"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>Rastadt</w:t>
      </w:r>
      <w:proofErr w:type="spellEnd"/>
      <w:r w:rsidRPr="008C3C83">
        <w:rPr>
          <w:rFonts w:ascii="Times New Roman" w:eastAsia="Times New Roman" w:hAnsi="Times New Roman" w:cs="Times New Roman"/>
          <w:b/>
          <w:sz w:val="24"/>
          <w:szCs w:val="24"/>
          <w:lang w:val="gl-ES"/>
        </w:rPr>
        <w:t xml:space="preserve"> </w:t>
      </w:r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(1714) nos que, co obxectivo de manter o equilibrio europeo, estableceuse: o recoñecemento de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Filipe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V de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Borbón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como rei de España, pero a cambio tivo que renunciar á Coroa de Francia e entregar os Países Baixos españois,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Nápoles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, Milán e Sardeña ao emperador de Austria,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Sicilia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ao rei de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Piemonte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, a colonia de Sacramento a Portugal, e Xibraltar e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Menorca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a Gran Bretaña que ademais obtiña importantes concesións comerciais (un navío de permiso para comerciar coa América hispánica e o asento de negros). A pesar de asinarse a paz internacional, a guerra continuou en España; as tropas de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Filipe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V conquistaron Barcelona o 11 de setembro de 1714 e Mallorca e </w:t>
      </w:r>
      <w:proofErr w:type="spellStart"/>
      <w:r w:rsidRPr="008C3C83">
        <w:rPr>
          <w:rFonts w:ascii="Times New Roman" w:hAnsi="Times New Roman" w:cs="Times New Roman"/>
          <w:sz w:val="24"/>
          <w:szCs w:val="24"/>
          <w:lang w:val="gl-ES"/>
        </w:rPr>
        <w:t>Eivisa</w:t>
      </w:r>
      <w:proofErr w:type="spellEnd"/>
      <w:r w:rsidRPr="008C3C83">
        <w:rPr>
          <w:rFonts w:ascii="Times New Roman" w:hAnsi="Times New Roman" w:cs="Times New Roman"/>
          <w:sz w:val="24"/>
          <w:szCs w:val="24"/>
          <w:lang w:val="gl-ES"/>
        </w:rPr>
        <w:t xml:space="preserve"> en 1715, concluíndo así o conflito.</w:t>
      </w:r>
    </w:p>
    <w:p w:rsidR="001127A5" w:rsidRPr="008C3C83" w:rsidRDefault="001127A5">
      <w:pPr>
        <w:rPr>
          <w:rFonts w:ascii="Times New Roman" w:hAnsi="Times New Roman" w:cs="Times New Roman"/>
          <w:sz w:val="24"/>
          <w:szCs w:val="24"/>
          <w:lang w:val="gl-ES"/>
        </w:rPr>
      </w:pPr>
      <w:bookmarkStart w:id="0" w:name="_GoBack"/>
      <w:bookmarkEnd w:id="0"/>
    </w:p>
    <w:sectPr w:rsidR="001127A5" w:rsidRPr="008C3C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036" w:rsidRDefault="00D34036" w:rsidP="008C3C83">
      <w:pPr>
        <w:spacing w:after="0"/>
      </w:pPr>
      <w:r>
        <w:separator/>
      </w:r>
    </w:p>
  </w:endnote>
  <w:endnote w:type="continuationSeparator" w:id="0">
    <w:p w:rsidR="00D34036" w:rsidRDefault="00D34036" w:rsidP="008C3C8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036" w:rsidRDefault="00D34036" w:rsidP="008C3C83">
      <w:pPr>
        <w:spacing w:after="0"/>
      </w:pPr>
      <w:r>
        <w:separator/>
      </w:r>
    </w:p>
  </w:footnote>
  <w:footnote w:type="continuationSeparator" w:id="0">
    <w:p w:rsidR="00D34036" w:rsidRDefault="00D34036" w:rsidP="008C3C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162B28"/>
    <w:multiLevelType w:val="hybridMultilevel"/>
    <w:tmpl w:val="B9EC1FC0"/>
    <w:lvl w:ilvl="0" w:tplc="92565FB6">
      <w:start w:val="1"/>
      <w:numFmt w:val="bullet"/>
      <w:lvlText w:val="•"/>
      <w:lvlJc w:val="left"/>
      <w:pPr>
        <w:ind w:left="1778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309E6596">
      <w:start w:val="1"/>
      <w:numFmt w:val="bullet"/>
      <w:lvlText w:val="o"/>
      <w:lvlJc w:val="left"/>
      <w:pPr>
        <w:ind w:left="2688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A3C401A2">
      <w:start w:val="1"/>
      <w:numFmt w:val="bullet"/>
      <w:lvlText w:val="▪"/>
      <w:lvlJc w:val="left"/>
      <w:pPr>
        <w:ind w:left="3408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E2383D36">
      <w:start w:val="1"/>
      <w:numFmt w:val="bullet"/>
      <w:lvlText w:val="•"/>
      <w:lvlJc w:val="left"/>
      <w:pPr>
        <w:ind w:left="4128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C7E4104A">
      <w:start w:val="1"/>
      <w:numFmt w:val="bullet"/>
      <w:lvlText w:val="o"/>
      <w:lvlJc w:val="left"/>
      <w:pPr>
        <w:ind w:left="4848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313AE5C6">
      <w:start w:val="1"/>
      <w:numFmt w:val="bullet"/>
      <w:lvlText w:val="▪"/>
      <w:lvlJc w:val="left"/>
      <w:pPr>
        <w:ind w:left="5568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6E90ED40">
      <w:start w:val="1"/>
      <w:numFmt w:val="bullet"/>
      <w:lvlText w:val="•"/>
      <w:lvlJc w:val="left"/>
      <w:pPr>
        <w:ind w:left="6288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4D6802D4">
      <w:start w:val="1"/>
      <w:numFmt w:val="bullet"/>
      <w:lvlText w:val="o"/>
      <w:lvlJc w:val="left"/>
      <w:pPr>
        <w:ind w:left="7008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C794111C">
      <w:start w:val="1"/>
      <w:numFmt w:val="bullet"/>
      <w:lvlText w:val="▪"/>
      <w:lvlJc w:val="left"/>
      <w:pPr>
        <w:ind w:left="7728" w:firstLine="0"/>
      </w:pPr>
      <w:rPr>
        <w:rFonts w:ascii="Calibri" w:eastAsia="Calibri" w:hAnsi="Calibri" w:cs="Calibri"/>
        <w:b w:val="0"/>
        <w:i w:val="0"/>
        <w:strike w:val="0"/>
        <w:dstrike w:val="0"/>
        <w:color w:val="272627"/>
        <w:sz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C83"/>
    <w:rsid w:val="001127A5"/>
    <w:rsid w:val="008C3C83"/>
    <w:rsid w:val="00D3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23155-C2AD-4EEB-92F3-101480E7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C83"/>
    <w:pPr>
      <w:spacing w:after="224" w:line="240" w:lineRule="auto"/>
      <w:ind w:left="1432" w:right="837" w:hanging="9"/>
      <w:jc w:val="both"/>
    </w:pPr>
    <w:rPr>
      <w:rFonts w:ascii="Calibri" w:eastAsia="Calibri" w:hAnsi="Calibri" w:cs="Calibri"/>
      <w:color w:val="272627"/>
      <w:lang w:eastAsia="es-ES"/>
    </w:rPr>
  </w:style>
  <w:style w:type="paragraph" w:styleId="Ttulo2">
    <w:name w:val="heading 2"/>
    <w:next w:val="Normal"/>
    <w:link w:val="Ttulo2Car"/>
    <w:uiPriority w:val="9"/>
    <w:semiHidden/>
    <w:unhideWhenUsed/>
    <w:qFormat/>
    <w:rsid w:val="008C3C83"/>
    <w:pPr>
      <w:keepNext/>
      <w:keepLines/>
      <w:spacing w:after="191" w:line="228" w:lineRule="auto"/>
      <w:ind w:left="1432" w:right="-15" w:hanging="10"/>
      <w:outlineLvl w:val="1"/>
    </w:pPr>
    <w:rPr>
      <w:rFonts w:ascii="Calibri" w:eastAsia="Calibri" w:hAnsi="Calibri" w:cs="Calibri"/>
      <w:b/>
      <w:color w:val="778950"/>
      <w:sz w:val="3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C83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8C3C83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8C3C83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C83"/>
    <w:rPr>
      <w:lang w:val="gl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3C83"/>
    <w:rPr>
      <w:rFonts w:ascii="Calibri" w:eastAsia="Calibri" w:hAnsi="Calibri" w:cs="Calibri"/>
      <w:b/>
      <w:color w:val="778950"/>
      <w:sz w:val="3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4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483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2020-08-31T14:39:00Z</dcterms:created>
  <dcterms:modified xsi:type="dcterms:W3CDTF">2020-08-31T14:42:00Z</dcterms:modified>
</cp:coreProperties>
</file>