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0" w:rsidRPr="002E4AC0" w:rsidRDefault="002E4AC0" w:rsidP="002E4AC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E4AC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en-US" w:eastAsia="es-ES"/>
        </w:rPr>
        <w:t>The Fashion Industry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MANUEL POUSA CASTELO </w:t>
      </w:r>
    </w:p>
    <w:p w:rsidR="002E4AC0" w:rsidRPr="002E4AC0" w:rsidRDefault="002E4AC0" w:rsidP="002E4AC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E4AC0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</w:p>
    <w:p w:rsidR="002E4AC0" w:rsidRPr="002E4AC0" w:rsidRDefault="002E4AC0" w:rsidP="002E4AC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1. XUSTIFICACIÓN: 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proxecto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sobre a industria da moda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foi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desenvolto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Nadine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Gibbons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auxiliar de conversa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profesor da sección bilingüe de 3º de ESO. A idea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xurdiu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partir do recurso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materia a elección por parte dos alumnos de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dentro do marco do currículo do curso.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Neste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caso,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discutindo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ambos docentes,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Naddine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decidiu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elixir a petición do grupo de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estudar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industria da moda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máis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buscar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materiais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dentro do programa. Dado o carácter particular que supón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sección bilingüe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cunha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auxiliar de conversa 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metodoloxía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habitual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foi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esta: buscar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específicos que elaboraba ésta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seguindo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gram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 directrices</w:t>
      </w:r>
      <w:proofErr w:type="gram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profesor.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vez elaborada podía ser ampliada pero a labor principal consistía en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deseñar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metodoloxía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ensino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Neste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caso particular, debido á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perda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moitas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clases, a secuencia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prolongouse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varios meses,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puidose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reflexionar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adaptándoa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particulares do grupo e os docentes.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2. OBXETIVOS: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-comprender a Globalización da industria, comercio e mercados de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man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obra 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produtos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-adquirir 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mellorar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vocabulario económico en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galego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inglés.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-aprender a interpretar información económica a través de información gráfica e visual.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coñecer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condear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desigualdade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mundo e as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inxustizas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implica.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achegar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consumismo ó alumnado e de mecanismos propios como 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publicidade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3. CONTIDOS:</w:t>
      </w:r>
    </w:p>
    <w:p w:rsidR="002E4AC0" w:rsidRPr="002E4AC0" w:rsidRDefault="002E4AC0" w:rsidP="002E4AC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-B2.10. Actividades terciarias: comercio.</w:t>
      </w:r>
    </w:p>
    <w:p w:rsidR="002E4AC0" w:rsidRPr="002E4AC0" w:rsidRDefault="002E4AC0" w:rsidP="002E4AC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-B2.8. Sector industrial. Rexións industrializadas do mundo.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O tema global foi elixido polo grupo, pero o seu tratamento foi realizado por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Nadine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Gibbons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coa guía do profesor titular da materia. Pretendeuse combinar motivación, coñecemento, desenvolver espírito crítico e fomentar a solidariedade. Foi interesante a diferenciación entre as distintas variedades dentro da industria da moda. 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Buscouse material centrado en marcas e sucesos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impactantes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para atraer o interese do alumnado.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4. A LINGUA INGLESA: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Dado que se trataba dunha sesión bilingüe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recurriuse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a criterios 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etándares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que non figuran no currículo. É de sinalar que ambos profesores actuaron tanto como docentes de ciencias sociais como de lingua inglesa. Nese sentido o nivel da presentación resultou difícil (palabras como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catwalk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ou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couture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resultaron difíciles) pero permitiu amosar que o inglés tamén é unha lingua que recibiu e recibe influencias doutras e introducir ó grupo no mundo do consumo (con termos como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label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ou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brand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). 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Para suplir os problemas co baixo dominio do inglés -especialmente oral-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recurriuse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dicatr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definicións tanto por parte da auxiliar de conversa como do profesor e a escribir palabras clave no encerado.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5. CRITERIOS DE AVALIACIÓN: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-B2.8. Explicar a distribución desigual das rexións industrializadas no mundo.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-B2.10. Entender os fluxos e os bloques comerciais.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6.ESTÁNDARES DE APREDIZAXE :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-XHB2.10.2. Describe as características do comercio internacional na actualidade.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-XHB2.13.1. Realiza un informe sobre as medidas para tratar de superar as situacións de pobreza.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O estándar XHB2.10.2. foi maioritariamente acadado pois, dado que houbo moito intervalo entre unha primeira explicación das primeiras diapositivas e unha segunda ademais de problemas na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compresnsión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lingüística, estas expuxéronse en dúas ocasións. Dado que o formato incluía unha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amplia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participación do alumnado, no segundo unha parte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sustancial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do grupo lembraba o complexo proceso de fabricación dunha peza de roupa. O recurso a mirar as etiquetas da roupa foi especialmente útil.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O estándar XHB2.13.1. Resultou máis difícil, por traballarse menos e atoparse con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prexuizos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e descoñecemento por parte do alumnado. Por exemplo, algunhas alumnas pensaban que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fotografiar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ás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víctimas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do Rana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Plaza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podía ser moi perigoso para os periodistas, sen comprender que a denuncia destes sucesos en boa medida contribúe á mellora das condicións laborais nos países en vías de desenvolvemento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comno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Bangladesh. A derradeira frase do vídeo empregado axudou neste sentido. En xeral, o vídeo elixiuse para transmitir unha emotividade que a presentación non transmitía a uns alumnos pouco predispostos. Conseguiu desatar curiosidade e motivar. Pese a non estar así planeado, explicouse a imaxe que explica as causas do derrube do edificio que aparecen no minuto 1 do vídeo.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Ambos estándares abórdanse nas diapositivas (nº 8, 10, 11, 16, 18 e 23) que abordan a desigualdade no mundo tanto entre continentes como dentro deles. Dese modo, tamén se ensinou moita xeografía política.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7. INSTRUMENTOS DE AVALIACIÓN: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-Observación do profesor e auxiliar de conversación.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-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Prueba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escrita.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As actividades da sección bilingüe están pensadas para que os alumnos traballen o máximo posible coa lingua inglesa a través de contidos de ciencias sociais. Dados os limitados coñecementos desta lingua de gran parte do grupo, a avaliación é informal, máis pensada en obter información para reflexionar a posteriori que para clasificar o alumnado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académicamente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. Nese sentido, o diálogo entre ambos profesores que observaban foi útil. Nese sentido, as apreciacións de ambos en gran medida coincidían.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lastRenderedPageBreak/>
        <w:t>8. TEMPORALIZACIÓN: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-Non se preveu de forma determinada. A actividade de feito non rematou. O uso exclusivo das sesións dos mércores de 11:35 a 12: 25 dificultou o adecuado uso do tempo. O recurso desa clase para impartir máis materia ou folgas restou tempo á actividade. </w:t>
      </w:r>
    </w:p>
    <w:p w:rsidR="002E4AC0" w:rsidRPr="002E4AC0" w:rsidRDefault="002E4AC0" w:rsidP="002E4AC0">
      <w:pPr>
        <w:spacing w:before="100" w:beforeAutospacing="1" w:after="0" w:line="240" w:lineRule="auto"/>
        <w:ind w:left="28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9. RECURSOS:</w:t>
      </w:r>
    </w:p>
    <w:p w:rsidR="002E4AC0" w:rsidRPr="002E4AC0" w:rsidRDefault="002E4AC0" w:rsidP="002E4AC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gl-ES" w:eastAsia="es-ES"/>
        </w:rPr>
      </w:pPr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-Presentación elaborada por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Nadine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Gibbons</w:t>
      </w:r>
      <w:proofErr w:type="spellEnd"/>
      <w:r w:rsidRPr="002E4AC0">
        <w:rPr>
          <w:rFonts w:ascii="Arial" w:eastAsia="Times New Roman" w:hAnsi="Arial" w:cs="Arial"/>
          <w:color w:val="000000"/>
          <w:sz w:val="24"/>
          <w:szCs w:val="24"/>
          <w:lang w:val="gl-ES" w:eastAsia="es-ES"/>
        </w:rPr>
        <w:t>.</w:t>
      </w:r>
    </w:p>
    <w:p w:rsidR="002E4AC0" w:rsidRPr="002E4AC0" w:rsidRDefault="002E4AC0" w:rsidP="002E4AC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es-ES"/>
        </w:rPr>
      </w:pPr>
      <w:bookmarkStart w:id="0" w:name="eow-title"/>
      <w:bookmarkEnd w:id="0"/>
      <w:proofErr w:type="spellStart"/>
      <w:r w:rsidRPr="002E4AC0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es-ES"/>
        </w:rPr>
        <w:t>Savar</w:t>
      </w:r>
      <w:proofErr w:type="spellEnd"/>
      <w:r w:rsidRPr="002E4AC0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es-ES"/>
        </w:rPr>
        <w:t>Rana</w:t>
      </w:r>
      <w:proofErr w:type="spellEnd"/>
      <w:r w:rsidRPr="002E4AC0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es-ES"/>
        </w:rPr>
        <w:t xml:space="preserve"> Plaza Tragedy || 24th April 2013 </w:t>
      </w:r>
      <w:hyperlink r:id="rId4" w:history="1">
        <w:r w:rsidRPr="002E4AC0">
          <w:rPr>
            <w:rFonts w:ascii="Arial" w:eastAsia="Times New Roman" w:hAnsi="Arial" w:cs="Arial"/>
            <w:color w:val="0000FF"/>
            <w:kern w:val="36"/>
            <w:sz w:val="24"/>
            <w:u w:val="single"/>
            <w:lang w:val="en-US" w:eastAsia="es-ES"/>
          </w:rPr>
          <w:t>https://www.youtube.com/watch?v=c5CGhw43i7A</w:t>
        </w:r>
      </w:hyperlink>
    </w:p>
    <w:p w:rsidR="002E4AC0" w:rsidRPr="002E4AC0" w:rsidRDefault="002E4AC0" w:rsidP="002E4AC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es-ES"/>
        </w:rPr>
      </w:pPr>
      <w:bookmarkStart w:id="1" w:name="eow-title1"/>
      <w:bookmarkEnd w:id="1"/>
      <w:r w:rsidRPr="002E4AC0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es-ES"/>
        </w:rPr>
        <w:t xml:space="preserve">UNIQLO Denim AD </w:t>
      </w:r>
      <w:hyperlink r:id="rId5" w:history="1">
        <w:r w:rsidRPr="002E4AC0">
          <w:rPr>
            <w:rFonts w:ascii="Arial" w:eastAsia="Times New Roman" w:hAnsi="Arial" w:cs="Arial"/>
            <w:color w:val="0000FF"/>
            <w:kern w:val="36"/>
            <w:sz w:val="24"/>
            <w:u w:val="single"/>
            <w:lang w:val="en-US" w:eastAsia="es-ES"/>
          </w:rPr>
          <w:t>https://www.youtube.com/watch?v=gHcfGU0zim8</w:t>
        </w:r>
      </w:hyperlink>
    </w:p>
    <w:p w:rsidR="002E4AC0" w:rsidRPr="002E4AC0" w:rsidRDefault="002E4AC0" w:rsidP="002E4A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"/>
        </w:rPr>
      </w:pPr>
      <w:bookmarkStart w:id="2" w:name="eow-title2"/>
      <w:bookmarkEnd w:id="2"/>
      <w:r w:rsidRPr="002E4AC0">
        <w:rPr>
          <w:rFonts w:ascii="Arial" w:eastAsia="Times New Roman" w:hAnsi="Arial" w:cs="Arial"/>
          <w:kern w:val="36"/>
          <w:sz w:val="24"/>
          <w:szCs w:val="24"/>
          <w:lang w:val="en-US" w:eastAsia="es-ES"/>
        </w:rPr>
        <w:t xml:space="preserve">GAP Advertisement - Boyfriend trousers </w:t>
      </w:r>
      <w:hyperlink r:id="rId6" w:history="1">
        <w:r w:rsidRPr="002E4AC0">
          <w:rPr>
            <w:rFonts w:ascii="Arial" w:eastAsia="Times New Roman" w:hAnsi="Arial" w:cs="Arial"/>
            <w:color w:val="0000FF"/>
            <w:kern w:val="36"/>
            <w:sz w:val="24"/>
            <w:u w:val="single"/>
            <w:lang w:val="en-US" w:eastAsia="es-ES"/>
          </w:rPr>
          <w:t>https://www.youtube.com/watch?v=QkVDQYD-TTs</w:t>
        </w:r>
      </w:hyperlink>
    </w:p>
    <w:p w:rsidR="002E4AC0" w:rsidRPr="002E4AC0" w:rsidRDefault="002E4AC0" w:rsidP="002E4AC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es-ES"/>
        </w:rPr>
      </w:pPr>
      <w:bookmarkStart w:id="3" w:name="eow-title3"/>
      <w:bookmarkEnd w:id="3"/>
      <w:r w:rsidRPr="002E4AC0">
        <w:rPr>
          <w:rFonts w:ascii="Arial" w:eastAsia="Times New Roman" w:hAnsi="Arial" w:cs="Arial"/>
          <w:kern w:val="36"/>
          <w:sz w:val="24"/>
          <w:szCs w:val="24"/>
          <w:lang w:val="en-US" w:eastAsia="es-ES"/>
        </w:rPr>
        <w:t xml:space="preserve">H&amp;M Modern Essentials Selected by David Beckham Spring 2016 </w:t>
      </w:r>
      <w:hyperlink r:id="rId7" w:history="1">
        <w:r w:rsidRPr="002E4AC0">
          <w:rPr>
            <w:rFonts w:ascii="Arial" w:eastAsia="Times New Roman" w:hAnsi="Arial" w:cs="Arial"/>
            <w:color w:val="0000FF"/>
            <w:kern w:val="36"/>
            <w:sz w:val="24"/>
            <w:u w:val="single"/>
            <w:lang w:val="en-US" w:eastAsia="es-ES"/>
          </w:rPr>
          <w:t>https://www.youtube.com/watch?v=oYjwXjwvAv0</w:t>
        </w:r>
      </w:hyperlink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Inicialmente pensaba utilizarse a presentación exclusivamente. Os vídeos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engadíronse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para descansar da información oral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e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escrita e ó descubrir que a presentación resultaba demasiado abstracta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pola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elevada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presenza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de mapas e información numérica (a diapositiva nº14, os gráficos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lineais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e de barras, por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exemplo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) e a ausencia de individuos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ou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da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compoñente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sentimental. En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ocasións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-como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aconteceu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co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de David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Beckam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- a motivación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resultou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excesiva e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levou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a introducir cambios. Os casos de Gap e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Uniqlo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foron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pensados para introducir ó grupo a marcas que en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xeral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descoñecían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Porén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, pese a que os anuncios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atraeron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, o alumnado non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quedou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co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nome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das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marcas.Evitouse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centrar os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contidos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no conglomerado Inditex para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ensinar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non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se trata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dun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monopolio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senón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que ten serios competidores. Este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obxetivo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conseguiu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en boa medida desmotivar, ó non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trtarse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o tema que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máis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2E4AC0">
        <w:rPr>
          <w:rFonts w:ascii="Arial" w:eastAsia="Times New Roman" w:hAnsi="Arial" w:cs="Arial"/>
          <w:sz w:val="24"/>
          <w:szCs w:val="24"/>
          <w:lang w:eastAsia="es-ES"/>
        </w:rPr>
        <w:t>lles</w:t>
      </w:r>
      <w:proofErr w:type="spellEnd"/>
      <w:r w:rsidRPr="002E4AC0">
        <w:rPr>
          <w:rFonts w:ascii="Arial" w:eastAsia="Times New Roman" w:hAnsi="Arial" w:cs="Arial"/>
          <w:sz w:val="24"/>
          <w:szCs w:val="24"/>
          <w:lang w:eastAsia="es-ES"/>
        </w:rPr>
        <w:t xml:space="preserve"> interesaba.</w:t>
      </w: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4AC0" w:rsidRPr="002E4AC0" w:rsidRDefault="002E4AC0" w:rsidP="002E4A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6D13" w:rsidRDefault="00D06D13"/>
    <w:sectPr w:rsidR="00D06D13" w:rsidSect="00D06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AC0"/>
    <w:rsid w:val="002E4AC0"/>
    <w:rsid w:val="00D0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13"/>
  </w:style>
  <w:style w:type="paragraph" w:styleId="Ttulo1">
    <w:name w:val="heading 1"/>
    <w:basedOn w:val="Normal"/>
    <w:link w:val="Ttulo1Car"/>
    <w:uiPriority w:val="9"/>
    <w:qFormat/>
    <w:rsid w:val="002E4AC0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4AC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E4A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E4A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YjwXjwvA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kVDQYD-TTs" TargetMode="External"/><Relationship Id="rId5" Type="http://schemas.openxmlformats.org/officeDocument/2006/relationships/hyperlink" Target="https://www.youtube.com/watch?v=gHcfGU0zim8" TargetMode="External"/><Relationship Id="rId4" Type="http://schemas.openxmlformats.org/officeDocument/2006/relationships/hyperlink" Target="https://www.youtube.com/watch?v=c5CGhw43i7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1060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Sanchez Cortizas</dc:creator>
  <cp:lastModifiedBy>Gabriela Sanchez Cortizas</cp:lastModifiedBy>
  <cp:revision>1</cp:revision>
  <dcterms:created xsi:type="dcterms:W3CDTF">2016-05-28T17:49:00Z</dcterms:created>
  <dcterms:modified xsi:type="dcterms:W3CDTF">2016-05-28T18:01:00Z</dcterms:modified>
</cp:coreProperties>
</file>