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b/>
          <w:bCs/>
          <w:sz w:val="48"/>
          <w:szCs w:val="48"/>
          <w:lang w:eastAsia="es-ES"/>
        </w:rPr>
        <w:t>RENACIMIENTO</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spacing w:lineRule="auto" w:line="240" w:before="0" w:after="0"/>
        <w:jc w:val="center"/>
        <w:rPr>
          <w:rFonts w:ascii="Times New Roman" w:hAnsi="Times New Roman" w:eastAsia="Times New Roman" w:cs="Times New Roman"/>
          <w:sz w:val="24"/>
          <w:szCs w:val="24"/>
          <w:lang w:eastAsia="es-ES"/>
        </w:rPr>
      </w:pPr>
      <w:r>
        <w:rPr/>
        <w:drawing>
          <wp:anchor behindDoc="0" distT="0" distB="0" distL="0" distR="6350" simplePos="0" locked="0" layoutInCell="1" allowOverlap="1" relativeHeight="2">
            <wp:simplePos x="0" y="0"/>
            <wp:positionH relativeFrom="column">
              <wp:posOffset>-21590</wp:posOffset>
            </wp:positionH>
            <wp:positionV relativeFrom="paragraph">
              <wp:posOffset>57785</wp:posOffset>
            </wp:positionV>
            <wp:extent cx="2315845" cy="3297555"/>
            <wp:effectExtent l="0" t="0" r="0" b="0"/>
            <wp:wrapSquare wrapText="largest"/>
            <wp:docPr id="1" name="Imagen 1" descr="https://upload.wikimedia.org/wikipedia/commons/thumb/4/45/Master_of_Female_Half-length_-_Concert_of_Women_-_1530-40.png/421px-Master_of_Female_Half-length_-_Concert_of_Women_-_153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https://upload.wikimedia.org/wikipedia/commons/thumb/4/45/Master_of_Female_Half-length_-_Concert_of_Women_-_1530-40.png/421px-Master_of_Female_Half-length_-_Concert_of_Women_-_1530-40.png"/>
                    <pic:cNvPicPr>
                      <a:picLocks noChangeAspect="1" noChangeArrowheads="1"/>
                    </pic:cNvPicPr>
                  </pic:nvPicPr>
                  <pic:blipFill>
                    <a:blip r:embed="rId2"/>
                    <a:stretch>
                      <a:fillRect/>
                    </a:stretch>
                  </pic:blipFill>
                  <pic:spPr bwMode="auto">
                    <a:xfrm>
                      <a:off x="0" y="0"/>
                      <a:ext cx="2315845" cy="3297555"/>
                    </a:xfrm>
                    <a:prstGeom prst="rect">
                      <a:avLst/>
                    </a:prstGeom>
                  </pic:spPr>
                </pic:pic>
              </a:graphicData>
            </a:graphic>
          </wp:anchor>
        </w:drawing>
      </w:r>
    </w:p>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i/>
          <w:iCs/>
          <w:sz w:val="20"/>
          <w:szCs w:val="20"/>
          <w:lang w:eastAsia="es-ES"/>
        </w:rPr>
        <w:t>Maestro de las medias figuras femeninas - Concierto de tres figuras femeninas (1530-40)</w:t>
      </w:r>
      <w:r>
        <w:rPr>
          <w:rFonts w:eastAsia="Times New Roman" w:cs="Times New Roman" w:ascii="Times New Roman" w:hAnsi="Times New Roman"/>
          <w:sz w:val="24"/>
          <w:szCs w:val="24"/>
          <w:lang w:eastAsia="es-ES"/>
        </w:rPr>
        <w:t xml:space="preserve"> </w:t>
      </w:r>
    </w:p>
    <w:p>
      <w:pPr>
        <w:pStyle w:val="Normal"/>
        <w:spacing w:lineRule="auto" w:line="240" w:before="0" w:after="24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Contenidos</w:t>
      </w:r>
    </w:p>
    <w:p>
      <w:pPr>
        <w:pStyle w:val="Normal"/>
        <w:numPr>
          <w:ilvl w:val="0"/>
          <w:numId w:val="1"/>
        </w:numPr>
        <w:spacing w:lineRule="auto" w:line="240" w:beforeAutospacing="1" w:afterAutospacing="1"/>
        <w:rPr/>
      </w:pPr>
      <w:r>
        <w:fldChar w:fldCharType="begin"/>
      </w:r>
      <w:r>
        <w:instrText> HYPERLINK "https://sites.google.com/site/artlejandra3es/2" \l "TOC-INTRODUCCI-N"</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1 </w:t>
      </w:r>
      <w:r>
        <w:fldChar w:fldCharType="end"/>
      </w:r>
      <w:r>
        <w:rPr>
          <w:rStyle w:val="Ligazndainternet"/>
          <w:rFonts w:eastAsia="Times New Roman" w:cs="Times New Roman" w:ascii="Times New Roman" w:hAnsi="Times New Roman"/>
          <w:color w:val="0000FF"/>
          <w:sz w:val="24"/>
          <w:szCs w:val="24"/>
          <w:u w:val="single"/>
          <w:lang w:eastAsia="es-ES"/>
        </w:rPr>
        <w:t>INTRODUCCIÓN</w:t>
      </w:r>
    </w:p>
    <w:p>
      <w:pPr>
        <w:pStyle w:val="Normal"/>
        <w:numPr>
          <w:ilvl w:val="0"/>
          <w:numId w:val="1"/>
        </w:numPr>
        <w:spacing w:lineRule="auto" w:line="240" w:beforeAutospacing="1" w:afterAutospacing="1"/>
        <w:rPr/>
      </w:pPr>
      <w:r>
        <w:fldChar w:fldCharType="begin"/>
      </w:r>
      <w:r>
        <w:instrText> HYPERLINK "https://sites.google.com/site/artlejandra3es/2" \l "TOC-M-SICA-VOCAL-RELIGIOSA"</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2 </w:t>
      </w:r>
      <w:r>
        <w:fldChar w:fldCharType="end"/>
      </w:r>
      <w:r>
        <w:rPr>
          <w:rStyle w:val="Ligazndainternet"/>
          <w:rFonts w:eastAsia="Times New Roman" w:cs="Times New Roman" w:ascii="Times New Roman" w:hAnsi="Times New Roman"/>
          <w:color w:val="0000FF"/>
          <w:sz w:val="24"/>
          <w:szCs w:val="24"/>
          <w:u w:val="single"/>
          <w:lang w:eastAsia="es-ES"/>
        </w:rPr>
        <w:t>MÚSICA VOCAL RELIGIOSA</w:t>
      </w:r>
    </w:p>
    <w:p>
      <w:pPr>
        <w:pStyle w:val="Normal"/>
        <w:numPr>
          <w:ilvl w:val="0"/>
          <w:numId w:val="1"/>
        </w:numPr>
        <w:spacing w:lineRule="auto" w:line="240" w:beforeAutospacing="1" w:afterAutospacing="1"/>
        <w:rPr/>
      </w:pPr>
      <w:r>
        <w:fldChar w:fldCharType="begin"/>
      </w:r>
      <w:r>
        <w:instrText> HYPERLINK "https://sites.google.com/site/artlejandra3es/2" \l "TOC-M-SICA-VOCAL-PROFANA"</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3 </w:t>
      </w:r>
      <w:r>
        <w:fldChar w:fldCharType="end"/>
      </w:r>
      <w:r>
        <w:rPr>
          <w:rStyle w:val="Ligazndainternet"/>
          <w:rFonts w:eastAsia="Times New Roman" w:cs="Times New Roman" w:ascii="Times New Roman" w:hAnsi="Times New Roman"/>
          <w:color w:val="0000FF"/>
          <w:sz w:val="24"/>
          <w:szCs w:val="24"/>
          <w:u w:val="single"/>
          <w:lang w:eastAsia="es-ES"/>
        </w:rPr>
        <w:t>MÚSICA VOCAL PROFANA</w:t>
      </w:r>
    </w:p>
    <w:p>
      <w:pPr>
        <w:pStyle w:val="Normal"/>
        <w:numPr>
          <w:ilvl w:val="0"/>
          <w:numId w:val="1"/>
        </w:numPr>
        <w:spacing w:lineRule="auto" w:line="240" w:beforeAutospacing="1" w:afterAutospacing="1"/>
        <w:rPr/>
      </w:pPr>
      <w:r>
        <w:fldChar w:fldCharType="begin"/>
      </w:r>
      <w:r>
        <w:instrText> HYPERLINK "https://sites.google.com/site/artlejandra3es/2" \l "TOC-M-SICA-INSTRUMENTAL"</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4 </w:t>
      </w:r>
      <w:r>
        <w:fldChar w:fldCharType="end"/>
      </w:r>
      <w:r>
        <w:rPr>
          <w:rStyle w:val="Ligazndainternet"/>
          <w:rFonts w:eastAsia="Times New Roman" w:cs="Times New Roman" w:ascii="Times New Roman" w:hAnsi="Times New Roman"/>
          <w:color w:val="0000FF"/>
          <w:sz w:val="24"/>
          <w:szCs w:val="24"/>
          <w:u w:val="single"/>
          <w:lang w:eastAsia="es-ES"/>
        </w:rPr>
        <w:t>MÚSICA INSTRUMENTAL</w:t>
      </w:r>
    </w:p>
    <w:p>
      <w:pPr>
        <w:pStyle w:val="Normal"/>
        <w:numPr>
          <w:ilvl w:val="1"/>
          <w:numId w:val="1"/>
        </w:numPr>
        <w:spacing w:lineRule="auto" w:line="240" w:beforeAutospacing="1" w:afterAutospacing="1"/>
        <w:rPr/>
      </w:pPr>
      <w:r>
        <w:fldChar w:fldCharType="begin"/>
      </w:r>
      <w:r>
        <w:instrText> HYPERLINK "https://sites.google.com/site/artlejandra3es/2" \l "TOC-Instrumentos"</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4.1 </w:t>
      </w:r>
      <w:r>
        <w:fldChar w:fldCharType="end"/>
      </w:r>
      <w:r>
        <w:rPr>
          <w:rStyle w:val="Ligazndainternet"/>
          <w:rFonts w:eastAsia="Times New Roman" w:cs="Times New Roman" w:ascii="Times New Roman" w:hAnsi="Times New Roman"/>
          <w:color w:val="0000FF"/>
          <w:sz w:val="24"/>
          <w:szCs w:val="24"/>
          <w:u w:val="single"/>
          <w:lang w:eastAsia="es-ES"/>
        </w:rPr>
        <w:t>Instrumentos</w:t>
      </w:r>
    </w:p>
    <w:p>
      <w:pPr>
        <w:pStyle w:val="Normal"/>
        <w:numPr>
          <w:ilvl w:val="0"/>
          <w:numId w:val="1"/>
        </w:numPr>
        <w:spacing w:lineRule="auto" w:line="240" w:beforeAutospacing="1" w:afterAutospacing="1"/>
        <w:rPr/>
      </w:pPr>
      <w:r>
        <w:fldChar w:fldCharType="begin"/>
      </w:r>
      <w:r>
        <w:instrText> HYPERLINK "https://sites.google.com/site/artlejandra3es/2" \l "TOC-AUDICIONES"</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5 </w:t>
      </w:r>
      <w:r>
        <w:fldChar w:fldCharType="end"/>
      </w:r>
      <w:r>
        <w:rPr>
          <w:rStyle w:val="Ligazndainternet"/>
          <w:rFonts w:eastAsia="Times New Roman" w:cs="Times New Roman" w:ascii="Times New Roman" w:hAnsi="Times New Roman"/>
          <w:color w:val="0000FF"/>
          <w:sz w:val="24"/>
          <w:szCs w:val="24"/>
          <w:u w:val="single"/>
          <w:lang w:eastAsia="es-ES"/>
        </w:rPr>
        <w:t>AUDICIONES</w:t>
      </w:r>
    </w:p>
    <w:p>
      <w:pPr>
        <w:pStyle w:val="Normal"/>
        <w:numPr>
          <w:ilvl w:val="0"/>
          <w:numId w:val="1"/>
        </w:numPr>
        <w:spacing w:lineRule="auto" w:line="240" w:beforeAutospacing="1" w:afterAutospacing="1"/>
        <w:rPr/>
      </w:pPr>
      <w:r>
        <w:fldChar w:fldCharType="begin"/>
      </w:r>
      <w:r>
        <w:instrText> HYPERLINK "https://sites.google.com/site/artlejandra3es/2" \l "TOC-ACTIVIDADES"</w:instrText>
      </w:r>
      <w:r>
        <w:fldChar w:fldCharType="separate"/>
      </w:r>
      <w:r>
        <w:rPr>
          <w:rStyle w:val="Ligazndainternet"/>
          <w:rFonts w:eastAsia="Times New Roman" w:cs="Times New Roman" w:ascii="Times New Roman" w:hAnsi="Times New Roman"/>
          <w:b/>
          <w:bCs/>
          <w:color w:val="0000FF"/>
          <w:sz w:val="24"/>
          <w:szCs w:val="24"/>
          <w:u w:val="single"/>
          <w:lang w:eastAsia="es-ES"/>
        </w:rPr>
        <w:t xml:space="preserve">6 </w:t>
      </w:r>
      <w:r>
        <w:fldChar w:fldCharType="end"/>
      </w:r>
      <w:r>
        <w:rPr>
          <w:rStyle w:val="Ligazndainternet"/>
          <w:rFonts w:eastAsia="Times New Roman" w:cs="Times New Roman" w:ascii="Times New Roman" w:hAnsi="Times New Roman"/>
          <w:color w:val="0000FF"/>
          <w:sz w:val="24"/>
          <w:szCs w:val="24"/>
          <w:u w:val="single"/>
          <w:lang w:eastAsia="es-ES"/>
        </w:rPr>
        <w:t>ACTIVIDADES</w:t>
      </w:r>
    </w:p>
    <w:p>
      <w:pPr>
        <w:pStyle w:val="Normal"/>
        <w:spacing w:lineRule="auto" w:line="240" w:before="0" w:after="24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numPr>
          <w:ilvl w:val="0"/>
          <w:numId w:val="0"/>
        </w:numPr>
        <w:spacing w:lineRule="auto" w:line="240" w:beforeAutospacing="1" w:afterAutospacing="1"/>
        <w:outlineLvl w:val="1"/>
        <w:rPr>
          <w:rFonts w:ascii="Times New Roman" w:hAnsi="Times New Roman" w:eastAsia="Times New Roman" w:cs="Times New Roman"/>
          <w:b/>
          <w:b/>
          <w:bCs/>
          <w:sz w:val="36"/>
          <w:szCs w:val="36"/>
          <w:lang w:eastAsia="es-ES"/>
        </w:rPr>
      </w:pPr>
      <w:bookmarkStart w:id="0" w:name="TOC-INTRODUCCI-N"/>
      <w:bookmarkEnd w:id="0"/>
      <w:r>
        <w:rPr>
          <w:rFonts w:eastAsia="Times New Roman" w:cs="Times New Roman" w:ascii="Times New Roman" w:hAnsi="Times New Roman"/>
          <w:b/>
          <w:bCs/>
          <w:sz w:val="36"/>
          <w:szCs w:val="36"/>
          <w:lang w:eastAsia="es-ES"/>
        </w:rPr>
        <w:t>INTRODUCCIÓN</w:t>
      </w:r>
    </w:p>
    <w:p>
      <w:pPr>
        <w:pStyle w:val="Normal"/>
        <w:spacing w:lineRule="auto" w:line="240" w:before="0" w:after="0"/>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El Renacimiento es el periodo artístico que va del siglo XV al siglo XVI (desde el descubrimiento de América en 1492 hasta la primera ópera conservada en 1600). </w:t>
        <w:br/>
        <w:t xml:space="preserve">El término Renacimiento indica el interés en recuperar el ideal de belleza y proporción de las antiguas artes clásicas de Grecia y Roma. El teocentrismo medieval (Dios es el centro del universo) fue sustituido por el humanismo o antropocentrismo (el hombre es el centro del universo). La invención de la imprenta hizo que la difusión de la música fuera más fácil. </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La música era una parte importante de la educación de la gente educada. Los compositores empezaron a firmar sus obras con más frecuencia a finales de la Edad Media, en lugar de dejarlas en el anonimato.</w:t>
        <w:br/>
        <w:br/>
      </w:r>
      <w:r>
        <w:rPr>
          <w:rFonts w:eastAsia="Times New Roman" w:cs="Times New Roman" w:ascii="Times New Roman" w:hAnsi="Times New Roman"/>
          <w:sz w:val="24"/>
          <w:szCs w:val="24"/>
          <w:u w:val="single"/>
          <w:lang w:eastAsia="es-ES"/>
        </w:rPr>
        <w:t>Características</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Ritmo: era regular y suave, salvo en las danzas.</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Melodía: era aún modal, se movía a lo largo de una escala con unos pocos saltos grandes.</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Armonía: era modal y basada en la tríada. El intervalo de tercera como consonancia era muy importante. </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Textura: la polifonía prevalecía, con equilibrio entre las voces, ninguna destaca más que otra.</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Timbre: el concepto de orquesta no existía aún, pero aparecieron las primeras agrupaciones de instrumentos.</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Dinámica: no se usaban indicaciones dinámicas en las partituras, pero al tocar se realizaban cambios de intensidad para dar mayor expresividad.</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Figuralismo: las letras eran muy importantes y los músicos intentaban reflejar musicalmente el significado del texto.</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Compositores</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Escuela franco-flamenca: Orlando di Lasso, Josquin Desprez, Guillaume Dufay. </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Italia: Pierluigi da Palestrina, Carlo Gesualdo, Andrea Gabrieli, Giovanni Gabrieli. </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Alemania: Hans Leo Hassler. </w:t>
      </w:r>
    </w:p>
    <w:p>
      <w:pPr>
        <w:pStyle w:val="Normal"/>
        <w:numPr>
          <w:ilvl w:val="0"/>
          <w:numId w:val="3"/>
        </w:numPr>
        <w:spacing w:lineRule="auto" w:line="240" w:beforeAutospacing="1" w:afterAutospacing="1"/>
        <w:rPr>
          <w:rFonts w:ascii="Times New Roman" w:hAnsi="Times New Roman" w:eastAsia="Times New Roman" w:cs="Times New Roman"/>
          <w:sz w:val="24"/>
          <w:szCs w:val="24"/>
          <w:lang w:val="en-US" w:eastAsia="es-ES"/>
        </w:rPr>
      </w:pPr>
      <w:r>
        <w:rPr>
          <w:rFonts w:eastAsia="Times New Roman" w:cs="Times New Roman" w:ascii="Times New Roman" w:hAnsi="Times New Roman"/>
          <w:sz w:val="24"/>
          <w:szCs w:val="24"/>
          <w:lang w:val="en-US" w:eastAsia="es-ES"/>
        </w:rPr>
        <w:t xml:space="preserve">Inglaterra: John Dowland, Thomas Tallis, William Byrd. </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España:</w:t>
        <w:br/>
        <w:t xml:space="preserve">- Escuela castellana: Juan del Encina, Tomás Luis de Victoria. </w:t>
        <w:br/>
        <w:t xml:space="preserve">- Escuela andaluza: Cristóbal de Morales, Francisco Guerrero. </w:t>
        <w:br/>
        <w:t>- Escuela catalana: Mateo Flecha, Joan Pujol.</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numPr>
          <w:ilvl w:val="0"/>
          <w:numId w:val="0"/>
        </w:numPr>
        <w:spacing w:lineRule="auto" w:line="240" w:beforeAutospacing="1" w:afterAutospacing="1"/>
        <w:outlineLvl w:val="1"/>
        <w:rPr>
          <w:rFonts w:ascii="Times New Roman" w:hAnsi="Times New Roman" w:eastAsia="Times New Roman" w:cs="Times New Roman"/>
          <w:b/>
          <w:b/>
          <w:bCs/>
          <w:sz w:val="36"/>
          <w:szCs w:val="36"/>
          <w:lang w:eastAsia="es-ES"/>
        </w:rPr>
      </w:pPr>
      <w:bookmarkStart w:id="1" w:name="TOC-M-SICA-VOCAL-RELIGIOSA"/>
      <w:bookmarkEnd w:id="1"/>
      <w:r>
        <w:rPr>
          <w:rFonts w:eastAsia="Times New Roman" w:cs="Times New Roman" w:ascii="Times New Roman" w:hAnsi="Times New Roman"/>
          <w:b/>
          <w:bCs/>
          <w:sz w:val="36"/>
          <w:szCs w:val="36"/>
          <w:lang w:eastAsia="es-ES"/>
        </w:rPr>
        <w:t xml:space="preserve">MÚSICA VOCAL RELIGIOSA </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Durante este periodo la unidad de la iglesia se rompió.</w:t>
        <w:br/>
        <w:br/>
      </w:r>
      <w:r>
        <w:rPr>
          <w:rFonts w:eastAsia="Times New Roman" w:cs="Times New Roman" w:ascii="Times New Roman" w:hAnsi="Times New Roman"/>
          <w:sz w:val="24"/>
          <w:szCs w:val="24"/>
          <w:u w:val="single"/>
          <w:lang w:eastAsia="es-ES"/>
        </w:rPr>
        <w:t>Reforma protestante (Iglesia protestante)</w:t>
      </w:r>
      <w:r>
        <w:rPr>
          <w:rFonts w:eastAsia="Times New Roman" w:cs="Times New Roman" w:ascii="Times New Roman" w:hAnsi="Times New Roman"/>
          <w:sz w:val="24"/>
          <w:szCs w:val="24"/>
          <w:lang w:eastAsia="es-ES"/>
        </w:rPr>
        <w:br/>
        <w:t>En Alemania Martín Lutero rompió con Roma en 1510, estableciendo el Protestantismo. Lutero consideraba la música lo más importante después de la teología.</w:t>
      </w:r>
    </w:p>
    <w:p>
      <w:pPr>
        <w:pStyle w:val="Normal"/>
        <w:numPr>
          <w:ilvl w:val="0"/>
          <w:numId w:val="4"/>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00000"/>
          <w:sz w:val="24"/>
          <w:szCs w:val="24"/>
          <w:lang w:eastAsia="es-ES"/>
        </w:rPr>
        <w:t>Coral</w:t>
      </w:r>
      <w:r>
        <w:rPr>
          <w:rFonts w:eastAsia="Times New Roman" w:cs="Times New Roman" w:ascii="Times New Roman" w:hAnsi="Times New Roman"/>
          <w:sz w:val="24"/>
          <w:szCs w:val="24"/>
          <w:lang w:eastAsia="es-ES"/>
        </w:rPr>
        <w:t xml:space="preserve">: es una forma coral homofónica para 4 voces, escrita en alemán. Suele estar basada en melodías populares. Estos rasgos facilitaron para la congregación entender el texto y participar en el canto. </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Reforma inglesa (Iglesia anglicana)</w:t>
      </w:r>
      <w:r>
        <w:rPr>
          <w:rFonts w:eastAsia="Times New Roman" w:cs="Times New Roman" w:ascii="Times New Roman" w:hAnsi="Times New Roman"/>
          <w:sz w:val="24"/>
          <w:szCs w:val="24"/>
          <w:lang w:eastAsia="es-ES"/>
        </w:rPr>
        <w:br/>
        <w:t>En Inglaterra, Enrique VIII rompió con Roma en 1534 y se autoproclamó cabeza de la Iglesia anglicana.</w:t>
      </w:r>
    </w:p>
    <w:p>
      <w:pPr>
        <w:pStyle w:val="Normal"/>
        <w:numPr>
          <w:ilvl w:val="0"/>
          <w:numId w:val="5"/>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00000"/>
          <w:sz w:val="24"/>
          <w:szCs w:val="24"/>
          <w:lang w:eastAsia="es-ES"/>
        </w:rPr>
        <w:t>Anthem / Himno anglicano</w:t>
      </w:r>
      <w:r>
        <w:rPr>
          <w:rFonts w:eastAsia="Times New Roman" w:cs="Times New Roman" w:ascii="Times New Roman" w:hAnsi="Times New Roman"/>
          <w:sz w:val="24"/>
          <w:szCs w:val="24"/>
          <w:lang w:eastAsia="es-ES"/>
        </w:rPr>
        <w:t>: es una forma coral polifónica para 4 voces y escrita en inglés.</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Contrarreforma (Iglesia católica)</w:t>
      </w:r>
      <w:r>
        <w:rPr>
          <w:rFonts w:eastAsia="Times New Roman" w:cs="Times New Roman" w:ascii="Times New Roman" w:hAnsi="Times New Roman"/>
          <w:b/>
          <w:bCs/>
          <w:sz w:val="24"/>
          <w:szCs w:val="24"/>
          <w:lang w:eastAsia="es-ES"/>
        </w:rPr>
        <w:br/>
      </w:r>
      <w:r>
        <w:rPr>
          <w:rFonts w:eastAsia="Times New Roman" w:cs="Times New Roman" w:ascii="Times New Roman" w:hAnsi="Times New Roman"/>
          <w:sz w:val="24"/>
          <w:szCs w:val="24"/>
          <w:lang w:eastAsia="es-ES"/>
        </w:rPr>
        <w:t>Roma reaccionó en el Concilio de Trento (1545-1563). Mantuvieron el canto gregoriano como canto oficial de la Iglesia católica, pero también desarrollaron la polifonía. Intentaron simplificar los textos y la polifonía. Los principales compositores eran Palestrina, Lasso, Morales y Victoria.</w:t>
      </w:r>
    </w:p>
    <w:p>
      <w:pPr>
        <w:pStyle w:val="Normal"/>
        <w:numPr>
          <w:ilvl w:val="0"/>
          <w:numId w:val="6"/>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00000"/>
          <w:sz w:val="24"/>
          <w:szCs w:val="24"/>
          <w:lang w:eastAsia="es-ES"/>
        </w:rPr>
        <w:t>Motete</w:t>
      </w:r>
      <w:r>
        <w:rPr>
          <w:rFonts w:eastAsia="Times New Roman" w:cs="Times New Roman" w:ascii="Times New Roman" w:hAnsi="Times New Roman"/>
          <w:sz w:val="24"/>
          <w:szCs w:val="24"/>
          <w:lang w:eastAsia="es-ES"/>
        </w:rPr>
        <w:t>: es una forma coral polifónica escrita en latín. El texto suele ser religioso pero no específicamente conectado con la liturgia. El nombre viene del término francés "</w:t>
      </w:r>
      <w:r>
        <w:rPr>
          <w:rFonts w:eastAsia="Times New Roman" w:cs="Times New Roman" w:ascii="Times New Roman" w:hAnsi="Times New Roman"/>
          <w:i/>
          <w:iCs/>
          <w:sz w:val="24"/>
          <w:szCs w:val="24"/>
          <w:lang w:eastAsia="es-ES"/>
        </w:rPr>
        <w:t>mot</w:t>
      </w:r>
      <w:r>
        <w:rPr>
          <w:rFonts w:eastAsia="Times New Roman" w:cs="Times New Roman" w:ascii="Times New Roman" w:hAnsi="Times New Roman"/>
          <w:sz w:val="24"/>
          <w:szCs w:val="24"/>
          <w:lang w:eastAsia="es-ES"/>
        </w:rPr>
        <w:t>" que significa "palabra".</w:t>
      </w:r>
    </w:p>
    <w:p>
      <w:pPr>
        <w:pStyle w:val="Normal"/>
        <w:numPr>
          <w:ilvl w:val="0"/>
          <w:numId w:val="6"/>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00000"/>
          <w:sz w:val="24"/>
          <w:szCs w:val="24"/>
          <w:lang w:eastAsia="es-ES"/>
        </w:rPr>
        <w:t>Misa</w:t>
      </w:r>
      <w:r>
        <w:rPr>
          <w:rFonts w:eastAsia="Times New Roman" w:cs="Times New Roman" w:ascii="Times New Roman" w:hAnsi="Times New Roman"/>
          <w:sz w:val="24"/>
          <w:szCs w:val="24"/>
          <w:lang w:eastAsia="es-ES"/>
        </w:rPr>
        <w:t>: es una forma coral polifónica escrita en latín. El texto es religioso, resultado de reunir todas las partes de la liturgia (Kyrie, Gloria, Credo, Sanctus y Agnus Dei).</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tbl>
      <w:tblPr>
        <w:tblW w:w="6656" w:type="dxa"/>
        <w:jc w:val="left"/>
        <w:tblInd w:w="0" w:type="dxa"/>
        <w:tblBorders>
          <w:top w:val="outset" w:sz="6" w:space="0" w:color="888888"/>
          <w:left w:val="outset" w:sz="6" w:space="0" w:color="888888"/>
          <w:bottom w:val="outset" w:sz="6" w:space="0" w:color="888888"/>
          <w:right w:val="outset" w:sz="6" w:space="0" w:color="888888"/>
          <w:insideH w:val="outset" w:sz="6" w:space="0" w:color="888888"/>
          <w:insideV w:val="outset" w:sz="6" w:space="0" w:color="888888"/>
        </w:tblBorders>
        <w:tblCellMar>
          <w:top w:w="15" w:type="dxa"/>
          <w:left w:w="14" w:type="dxa"/>
          <w:bottom w:w="15" w:type="dxa"/>
          <w:right w:w="15" w:type="dxa"/>
        </w:tblCellMar>
        <w:tblLook w:val="04a0" w:noVBand="1" w:noHBand="0" w:firstRow="1" w:lastRow="0" w:firstColumn="1" w:lastColumn="0"/>
      </w:tblPr>
      <w:tblGrid>
        <w:gridCol w:w="3893"/>
        <w:gridCol w:w="2762"/>
      </w:tblGrid>
      <w:tr>
        <w:trPr/>
        <w:tc>
          <w:tcPr>
            <w:tcW w:w="3893"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val="en-US" w:eastAsia="es-ES"/>
              </w:rPr>
            </w:pPr>
            <w:r>
              <w:rPr>
                <w:rFonts w:eastAsia="Times New Roman" w:cs="Times New Roman" w:ascii="Times New Roman" w:hAnsi="Times New Roman"/>
                <w:sz w:val="20"/>
                <w:szCs w:val="20"/>
                <w:lang w:val="en-US" w:eastAsia="es-ES"/>
              </w:rPr>
              <w:t xml:space="preserve">Johann Walter - </w:t>
              <w:br/>
            </w:r>
            <w:r>
              <w:rPr>
                <w:rFonts w:eastAsia="Times New Roman" w:cs="Times New Roman" w:ascii="Times New Roman" w:hAnsi="Times New Roman"/>
                <w:i/>
                <w:iCs/>
                <w:sz w:val="20"/>
                <w:szCs w:val="20"/>
                <w:lang w:val="en-US" w:eastAsia="es-ES"/>
              </w:rPr>
              <w:t>Coral "Wach auf, wach auf, du deutsches Land"</w:t>
            </w:r>
          </w:p>
        </w:tc>
        <w:tc>
          <w:tcPr>
            <w:tcW w:w="2762"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sz w:val="20"/>
                <w:szCs w:val="20"/>
                <w:lang w:eastAsia="es-ES"/>
              </w:rPr>
              <w:t xml:space="preserve">Palestrina - </w:t>
            </w:r>
            <w:r>
              <w:rPr>
                <w:rFonts w:eastAsia="Times New Roman" w:cs="Times New Roman" w:ascii="Times New Roman" w:hAnsi="Times New Roman"/>
                <w:i/>
                <w:iCs/>
                <w:sz w:val="20"/>
                <w:szCs w:val="20"/>
                <w:lang w:eastAsia="es-ES"/>
              </w:rPr>
              <w:t>Missa Papae Marcelli</w:t>
            </w:r>
          </w:p>
        </w:tc>
      </w:tr>
    </w:tbl>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numPr>
          <w:ilvl w:val="0"/>
          <w:numId w:val="0"/>
        </w:numPr>
        <w:spacing w:lineRule="auto" w:line="240" w:beforeAutospacing="1" w:afterAutospacing="1"/>
        <w:outlineLvl w:val="1"/>
        <w:rPr>
          <w:rFonts w:ascii="Times New Roman" w:hAnsi="Times New Roman" w:eastAsia="Times New Roman" w:cs="Times New Roman"/>
          <w:b/>
          <w:b/>
          <w:bCs/>
          <w:sz w:val="36"/>
          <w:szCs w:val="36"/>
          <w:lang w:eastAsia="es-ES"/>
        </w:rPr>
      </w:pPr>
      <w:bookmarkStart w:id="2" w:name="TOC-M-SICA-VOCAL-PROFANA"/>
      <w:bookmarkEnd w:id="2"/>
      <w:r>
        <w:rPr>
          <w:rFonts w:eastAsia="Times New Roman" w:cs="Times New Roman" w:ascii="Times New Roman" w:hAnsi="Times New Roman"/>
          <w:b/>
          <w:bCs/>
          <w:sz w:val="36"/>
          <w:szCs w:val="36"/>
          <w:lang w:eastAsia="es-ES"/>
        </w:rPr>
        <w:t xml:space="preserve">MÚSICA VOCAL PROFANA </w:t>
      </w:r>
    </w:p>
    <w:p>
      <w:pPr>
        <w:pStyle w:val="Normal"/>
        <w:spacing w:lineRule="auto" w:line="240" w:beforeAutospacing="1" w:afterAutospacing="1"/>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Las formas musicales variaron dependiendo del país y se desarrollaron ligadas a la poesía de la época. Estas formas utilizaban el cuarteto mixto (SATB) como su agrupación más frecuente. </w:t>
        <w:br/>
        <w:br/>
      </w:r>
      <w:r>
        <w:rPr>
          <w:rFonts w:eastAsia="Times New Roman" w:cs="Times New Roman" w:ascii="Times New Roman" w:hAnsi="Times New Roman"/>
          <w:sz w:val="24"/>
          <w:szCs w:val="24"/>
          <w:u w:val="single"/>
          <w:lang w:eastAsia="es-ES"/>
        </w:rPr>
        <w:t>Italia</w:t>
      </w:r>
    </w:p>
    <w:p>
      <w:pPr>
        <w:pStyle w:val="Normal"/>
        <w:numPr>
          <w:ilvl w:val="0"/>
          <w:numId w:val="7"/>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C0000"/>
          <w:sz w:val="24"/>
          <w:szCs w:val="24"/>
          <w:lang w:eastAsia="es-ES"/>
        </w:rPr>
        <w:t>Madrigal</w:t>
      </w:r>
      <w:r>
        <w:rPr>
          <w:rFonts w:eastAsia="Times New Roman" w:cs="Times New Roman" w:ascii="Times New Roman" w:hAnsi="Times New Roman"/>
          <w:sz w:val="24"/>
          <w:szCs w:val="24"/>
          <w:lang w:eastAsia="es-ES"/>
        </w:rPr>
        <w:t xml:space="preserve">: es una forma coral polifónica para 4 o 5 voces, escrita en italiano. Las letras suelen tratar sobre el amor. Esta música intenta reflejar el texto utilizando elementos expresivos conocidos como "madrigalismos". </w:t>
      </w:r>
      <w:r>
        <w:rPr>
          <w:rFonts w:eastAsia="Times New Roman" w:cs="Times New Roman" w:ascii="Times New Roman" w:hAnsi="Times New Roman"/>
          <w:sz w:val="24"/>
          <w:szCs w:val="24"/>
          <w:lang w:val="en-GB" w:eastAsia="es-ES"/>
        </w:rPr>
        <w:t xml:space="preserve">Los principales compositores eran </w:t>
      </w:r>
      <w:r>
        <w:rPr>
          <w:rFonts w:eastAsia="Times New Roman" w:cs="Times New Roman" w:ascii="Times New Roman" w:hAnsi="Times New Roman"/>
          <w:sz w:val="24"/>
          <w:szCs w:val="24"/>
          <w:lang w:eastAsia="es-ES"/>
        </w:rPr>
        <w:t xml:space="preserve">Marenzio, Gesualdo y Monteverdi. </w:t>
      </w:r>
    </w:p>
    <w:p>
      <w:pPr>
        <w:pStyle w:val="Normal"/>
        <w:spacing w:lineRule="auto" w:line="240" w:beforeAutospacing="1" w:afterAutospacing="1"/>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Francia</w:t>
      </w:r>
    </w:p>
    <w:p>
      <w:pPr>
        <w:pStyle w:val="Normal"/>
        <w:numPr>
          <w:ilvl w:val="0"/>
          <w:numId w:val="8"/>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C0000"/>
          <w:sz w:val="24"/>
          <w:szCs w:val="24"/>
          <w:lang w:eastAsia="es-ES"/>
        </w:rPr>
        <w:t>Chanson</w:t>
      </w:r>
      <w:r>
        <w:rPr>
          <w:rFonts w:eastAsia="Times New Roman" w:cs="Times New Roman" w:ascii="Times New Roman" w:hAnsi="Times New Roman"/>
          <w:sz w:val="24"/>
          <w:szCs w:val="24"/>
          <w:lang w:eastAsia="es-ES"/>
        </w:rPr>
        <w:t xml:space="preserve">: es una forma coral polifónica, escrita en francés. Suele tener acompañamiento instrumental. Las letras tratan sobre las virtudes del caballero y la caballería. La música describe el texto usando onomatopeyas musicales como el canto de pájaros, etc. </w:t>
      </w:r>
      <w:r>
        <w:rPr>
          <w:rFonts w:eastAsia="Times New Roman" w:cs="Times New Roman" w:ascii="Times New Roman" w:hAnsi="Times New Roman"/>
          <w:sz w:val="24"/>
          <w:szCs w:val="24"/>
          <w:lang w:val="en-GB" w:eastAsia="es-ES"/>
        </w:rPr>
        <w:t xml:space="preserve">Los principales compositores eran </w:t>
      </w:r>
      <w:r>
        <w:rPr>
          <w:rFonts w:eastAsia="Times New Roman" w:cs="Times New Roman" w:ascii="Times New Roman" w:hAnsi="Times New Roman"/>
          <w:sz w:val="24"/>
          <w:szCs w:val="24"/>
          <w:lang w:eastAsia="es-ES"/>
        </w:rPr>
        <w:t xml:space="preserve">Desprez y Janequin. </w:t>
      </w:r>
    </w:p>
    <w:p>
      <w:pPr>
        <w:pStyle w:val="Normal"/>
        <w:spacing w:lineRule="auto" w:line="240" w:beforeAutospacing="1" w:afterAutospacing="1"/>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España</w:t>
      </w:r>
    </w:p>
    <w:p>
      <w:pPr>
        <w:pStyle w:val="Normal"/>
        <w:numPr>
          <w:ilvl w:val="0"/>
          <w:numId w:val="9"/>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b/>
          <w:bCs/>
          <w:color w:val="CC0000"/>
          <w:sz w:val="24"/>
          <w:szCs w:val="24"/>
          <w:lang w:eastAsia="es-ES"/>
        </w:rPr>
        <w:t>Villancico</w:t>
      </w:r>
      <w:r>
        <w:rPr>
          <w:rFonts w:eastAsia="Times New Roman" w:cs="Times New Roman" w:ascii="Times New Roman" w:hAnsi="Times New Roman"/>
          <w:sz w:val="24"/>
          <w:szCs w:val="24"/>
          <w:lang w:eastAsia="es-ES"/>
        </w:rPr>
        <w:t xml:space="preserve">: es una forma coral homofónica para 4 voces. Se estructura  en estribillos y "coplas", y el último verso de la "copla" actúa como una "volta" repitiendo la melodía del estribillo. El nombre viene de "villano" que significa habitante de una villa. No es lo que hoy conocemos como villancico navideño. Los principales compositores eran Del Encina y Mateo Flecha. </w:t>
      </w:r>
    </w:p>
    <w:tbl>
      <w:tblPr>
        <w:tblW w:w="7786" w:type="dxa"/>
        <w:jc w:val="left"/>
        <w:tblInd w:w="0" w:type="dxa"/>
        <w:tblBorders>
          <w:top w:val="outset" w:sz="6" w:space="0" w:color="888888"/>
          <w:left w:val="outset" w:sz="6" w:space="0" w:color="888888"/>
          <w:bottom w:val="outset" w:sz="6" w:space="0" w:color="888888"/>
          <w:right w:val="outset" w:sz="6" w:space="0" w:color="888888"/>
          <w:insideH w:val="outset" w:sz="6" w:space="0" w:color="888888"/>
          <w:insideV w:val="outset" w:sz="6" w:space="0" w:color="888888"/>
        </w:tblBorders>
        <w:tblCellMar>
          <w:top w:w="15" w:type="dxa"/>
          <w:left w:w="14" w:type="dxa"/>
          <w:bottom w:w="15" w:type="dxa"/>
          <w:right w:w="15" w:type="dxa"/>
        </w:tblCellMar>
        <w:tblLook w:val="04a0" w:noVBand="1" w:noHBand="0" w:lastColumn="0" w:firstColumn="1" w:lastRow="0" w:firstRow="1"/>
      </w:tblPr>
      <w:tblGrid>
        <w:gridCol w:w="3643"/>
        <w:gridCol w:w="4142"/>
      </w:tblGrid>
      <w:tr>
        <w:trPr/>
        <w:tc>
          <w:tcPr>
            <w:tcW w:w="3643"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sz w:val="20"/>
                <w:szCs w:val="20"/>
                <w:lang w:eastAsia="es-ES"/>
              </w:rPr>
              <w:t xml:space="preserve">Gesualdo - </w:t>
            </w:r>
            <w:r>
              <w:rPr>
                <w:rFonts w:eastAsia="Times New Roman" w:cs="Times New Roman" w:ascii="Times New Roman" w:hAnsi="Times New Roman"/>
                <w:i/>
                <w:iCs/>
                <w:sz w:val="20"/>
                <w:szCs w:val="20"/>
                <w:lang w:eastAsia="es-ES"/>
              </w:rPr>
              <w:t>Madrigal "Sospirava il mio core"</w:t>
            </w:r>
            <w:r>
              <w:rPr>
                <w:rFonts w:eastAsia="Times New Roman" w:cs="Times New Roman" w:ascii="Times New Roman" w:hAnsi="Times New Roman"/>
                <w:sz w:val="24"/>
                <w:szCs w:val="24"/>
                <w:lang w:eastAsia="es-ES"/>
              </w:rPr>
              <w:t xml:space="preserve"> </w:t>
            </w:r>
          </w:p>
        </w:tc>
        <w:tc>
          <w:tcPr>
            <w:tcW w:w="4142"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sz w:val="20"/>
                <w:szCs w:val="20"/>
                <w:lang w:eastAsia="es-ES"/>
              </w:rPr>
              <w:t xml:space="preserve">Janequin - </w:t>
            </w:r>
            <w:r>
              <w:rPr>
                <w:rFonts w:eastAsia="Times New Roman" w:cs="Times New Roman" w:ascii="Times New Roman" w:hAnsi="Times New Roman"/>
                <w:i/>
                <w:iCs/>
                <w:sz w:val="20"/>
                <w:szCs w:val="20"/>
                <w:lang w:eastAsia="es-ES"/>
              </w:rPr>
              <w:t>Chanson "Voulez ouyr les cris de Paris"</w:t>
            </w:r>
            <w:r>
              <w:rPr>
                <w:rFonts w:eastAsia="Times New Roman" w:cs="Times New Roman" w:ascii="Times New Roman" w:hAnsi="Times New Roman"/>
                <w:sz w:val="24"/>
                <w:szCs w:val="24"/>
                <w:lang w:eastAsia="es-ES"/>
              </w:rPr>
              <w:t xml:space="preserve"> </w:t>
            </w:r>
          </w:p>
        </w:tc>
      </w:tr>
    </w:tbl>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numPr>
          <w:ilvl w:val="0"/>
          <w:numId w:val="0"/>
        </w:numPr>
        <w:spacing w:lineRule="auto" w:line="240" w:beforeAutospacing="1" w:afterAutospacing="1"/>
        <w:outlineLvl w:val="1"/>
        <w:rPr>
          <w:rFonts w:ascii="Times New Roman" w:hAnsi="Times New Roman" w:eastAsia="Times New Roman" w:cs="Times New Roman"/>
          <w:b/>
          <w:b/>
          <w:bCs/>
          <w:sz w:val="36"/>
          <w:szCs w:val="36"/>
          <w:lang w:eastAsia="es-ES"/>
        </w:rPr>
      </w:pPr>
      <w:bookmarkStart w:id="3" w:name="TOC-M-SICA-INSTRUMENTAL"/>
      <w:bookmarkEnd w:id="3"/>
      <w:r>
        <w:rPr>
          <w:rFonts w:eastAsia="Times New Roman" w:cs="Times New Roman" w:ascii="Times New Roman" w:hAnsi="Times New Roman"/>
          <w:b/>
          <w:bCs/>
          <w:sz w:val="36"/>
          <w:szCs w:val="36"/>
          <w:lang w:eastAsia="es-ES"/>
        </w:rPr>
        <w:t>MÚSICA INSTRUMENTAL</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xml:space="preserve">El uso de instrumentos estaba prohibido en la iglesia. La música instrumental acompañaba la música vocal profana. También surgió una música puramente instrumental independiente del canto. Desde entonces la música que solía ser improvisada o tocada de memoria, empezó a ser escrita. La improvisación siguió siendo importante. </w:t>
        <w:br/>
        <w:t xml:space="preserve">El concepto de orquesta no existía todavía. Los compositores no especificaban el número o tipo de instrumentos que deberían tocar su música y era interpretada con los instrumentos disponibles en cada momento. Aparecen las primeras agrupaciones musicales. Normalmente se agrupaban por familia o por intensidad. </w:t>
        <w:br/>
        <w:t>Un consort es una agrupación de instrumentos. Tipos:</w:t>
        <w:br/>
        <w:t xml:space="preserve">- </w:t>
      </w:r>
      <w:r>
        <w:rPr>
          <w:rFonts w:eastAsia="Times New Roman" w:cs="Times New Roman" w:ascii="Times New Roman" w:hAnsi="Times New Roman"/>
          <w:b/>
          <w:bCs/>
          <w:sz w:val="24"/>
          <w:szCs w:val="24"/>
          <w:lang w:eastAsia="es-ES"/>
        </w:rPr>
        <w:t>Whole consort</w:t>
      </w:r>
      <w:r>
        <w:rPr>
          <w:rFonts w:eastAsia="Times New Roman" w:cs="Times New Roman" w:ascii="Times New Roman" w:hAnsi="Times New Roman"/>
          <w:sz w:val="24"/>
          <w:szCs w:val="24"/>
          <w:lang w:eastAsia="es-ES"/>
        </w:rPr>
        <w:t>: si todos los instrumentos eran de la misma familia.</w:t>
        <w:br/>
        <w:t xml:space="preserve">- </w:t>
      </w:r>
      <w:r>
        <w:rPr>
          <w:rFonts w:eastAsia="Times New Roman" w:cs="Times New Roman" w:ascii="Times New Roman" w:hAnsi="Times New Roman"/>
          <w:b/>
          <w:bCs/>
          <w:sz w:val="24"/>
          <w:szCs w:val="24"/>
          <w:lang w:eastAsia="es-ES"/>
        </w:rPr>
        <w:t>Broken consort</w:t>
      </w:r>
      <w:r>
        <w:rPr>
          <w:rFonts w:eastAsia="Times New Roman" w:cs="Times New Roman" w:ascii="Times New Roman" w:hAnsi="Times New Roman"/>
          <w:sz w:val="24"/>
          <w:szCs w:val="24"/>
          <w:lang w:eastAsia="es-ES"/>
        </w:rPr>
        <w:t>: una mezcla de diferentes familias.</w:t>
      </w:r>
    </w:p>
    <w:p>
      <w:pPr>
        <w:pStyle w:val="Normal"/>
        <w:spacing w:lineRule="auto" w:line="240" w:beforeAutospacing="1" w:afterAutospacing="1"/>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Conjuntos instrumentales en función de la intensidad:</w:t>
        <w:br/>
        <w:t xml:space="preserve">- </w:t>
      </w:r>
      <w:r>
        <w:rPr>
          <w:rFonts w:eastAsia="Times New Roman" w:cs="Times New Roman" w:ascii="Times New Roman" w:hAnsi="Times New Roman"/>
          <w:b/>
          <w:bCs/>
          <w:sz w:val="24"/>
          <w:szCs w:val="24"/>
          <w:lang w:eastAsia="es-ES"/>
        </w:rPr>
        <w:t xml:space="preserve">Haut </w:t>
      </w:r>
      <w:r>
        <w:rPr>
          <w:rFonts w:eastAsia="Times New Roman" w:cs="Times New Roman" w:ascii="Times New Roman" w:hAnsi="Times New Roman"/>
          <w:sz w:val="24"/>
          <w:szCs w:val="24"/>
          <w:lang w:eastAsia="es-ES"/>
        </w:rPr>
        <w:t>(alto): conjunto formado por instrumentos de intensidad fuerte, destinado a interpretaciones al aire libre.</w:t>
        <w:br/>
        <w:t xml:space="preserve">- </w:t>
      </w:r>
      <w:r>
        <w:rPr>
          <w:rFonts w:eastAsia="Times New Roman" w:cs="Times New Roman" w:ascii="Times New Roman" w:hAnsi="Times New Roman"/>
          <w:b/>
          <w:bCs/>
          <w:sz w:val="24"/>
          <w:szCs w:val="24"/>
          <w:lang w:eastAsia="es-ES"/>
        </w:rPr>
        <w:t xml:space="preserve">Bas </w:t>
      </w:r>
      <w:r>
        <w:rPr>
          <w:rFonts w:eastAsia="Times New Roman" w:cs="Times New Roman" w:ascii="Times New Roman" w:hAnsi="Times New Roman"/>
          <w:sz w:val="24"/>
          <w:szCs w:val="24"/>
          <w:lang w:eastAsia="es-ES"/>
        </w:rPr>
        <w:t>(bajo): conjunto formado por instrumentos de intensidad suave, destinado a interpretaciones en interior.</w:t>
      </w:r>
    </w:p>
    <w:p>
      <w:pPr>
        <w:pStyle w:val="Normal"/>
        <w:spacing w:lineRule="auto" w:line="240" w:beforeAutospacing="1" w:afterAutospacing="1"/>
        <w:jc w:val="both"/>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La mayoría de las formas instrumentales responden a tres tipos básicos de composición:</w:t>
      </w:r>
    </w:p>
    <w:p>
      <w:pPr>
        <w:pStyle w:val="Normal"/>
        <w:numPr>
          <w:ilvl w:val="0"/>
          <w:numId w:val="10"/>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Piezas basadas en obras vocales</w:t>
      </w:r>
      <w:r>
        <w:rPr>
          <w:rFonts w:eastAsia="Times New Roman" w:cs="Times New Roman" w:ascii="Times New Roman" w:hAnsi="Times New Roman"/>
          <w:sz w:val="24"/>
          <w:szCs w:val="24"/>
          <w:lang w:eastAsia="es-ES"/>
        </w:rPr>
        <w:t xml:space="preserve">: mantienen la estructura y textura de la forma vocal, pero adaptada para instrumentos. </w:t>
        <w:br/>
      </w:r>
      <w:r>
        <w:rPr>
          <w:rFonts w:eastAsia="Times New Roman" w:cs="Times New Roman" w:ascii="Times New Roman" w:hAnsi="Times New Roman"/>
          <w:color w:val="000000"/>
          <w:sz w:val="24"/>
          <w:szCs w:val="24"/>
          <w:lang w:eastAsia="es-ES"/>
        </w:rPr>
        <w:t xml:space="preserve">Ej. </w:t>
      </w:r>
      <w:r>
        <w:rPr>
          <w:rFonts w:eastAsia="Times New Roman" w:cs="Times New Roman" w:ascii="Times New Roman" w:hAnsi="Times New Roman"/>
          <w:b/>
          <w:bCs/>
          <w:color w:val="C00000"/>
          <w:sz w:val="24"/>
          <w:szCs w:val="24"/>
          <w:lang w:eastAsia="es-ES"/>
        </w:rPr>
        <w:t>ricercare</w:t>
      </w:r>
      <w:r>
        <w:rPr>
          <w:rFonts w:eastAsia="Times New Roman" w:cs="Times New Roman" w:ascii="Times New Roman" w:hAnsi="Times New Roman"/>
          <w:sz w:val="24"/>
          <w:szCs w:val="24"/>
          <w:lang w:eastAsia="es-ES"/>
        </w:rPr>
        <w:t xml:space="preserve"> o </w:t>
      </w:r>
      <w:r>
        <w:rPr>
          <w:rFonts w:eastAsia="Times New Roman" w:cs="Times New Roman" w:ascii="Times New Roman" w:hAnsi="Times New Roman"/>
          <w:b/>
          <w:bCs/>
          <w:color w:val="C00000"/>
          <w:sz w:val="24"/>
          <w:szCs w:val="24"/>
          <w:lang w:eastAsia="es-ES"/>
        </w:rPr>
        <w:t>tiento</w:t>
      </w:r>
      <w:r>
        <w:rPr>
          <w:rFonts w:eastAsia="Times New Roman" w:cs="Times New Roman" w:ascii="Times New Roman" w:hAnsi="Times New Roman"/>
          <w:sz w:val="24"/>
          <w:szCs w:val="24"/>
          <w:lang w:eastAsia="es-ES"/>
        </w:rPr>
        <w:t xml:space="preserve"> en España (derivado del motete), </w:t>
      </w:r>
      <w:r>
        <w:rPr>
          <w:rFonts w:eastAsia="Times New Roman" w:cs="Times New Roman" w:ascii="Times New Roman" w:hAnsi="Times New Roman"/>
          <w:b/>
          <w:bCs/>
          <w:color w:val="C00000"/>
          <w:sz w:val="24"/>
          <w:szCs w:val="24"/>
          <w:lang w:eastAsia="es-ES"/>
        </w:rPr>
        <w:t>canzona</w:t>
      </w:r>
      <w:r>
        <w:rPr>
          <w:rFonts w:eastAsia="Times New Roman" w:cs="Times New Roman" w:ascii="Times New Roman" w:hAnsi="Times New Roman"/>
          <w:sz w:val="24"/>
          <w:szCs w:val="24"/>
          <w:lang w:eastAsia="es-ES"/>
        </w:rPr>
        <w:t xml:space="preserve"> (derivado de la chanson).</w:t>
      </w:r>
    </w:p>
    <w:p>
      <w:pPr>
        <w:pStyle w:val="Normal"/>
        <w:numPr>
          <w:ilvl w:val="0"/>
          <w:numId w:val="11"/>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Piezas basadas en la improvisación</w:t>
      </w:r>
      <w:r>
        <w:rPr>
          <w:rFonts w:eastAsia="Times New Roman" w:cs="Times New Roman" w:ascii="Times New Roman" w:hAnsi="Times New Roman"/>
          <w:sz w:val="24"/>
          <w:szCs w:val="24"/>
          <w:lang w:eastAsia="es-ES"/>
        </w:rPr>
        <w:t>: pueden ser improvisadas sobre una melodía dada (</w:t>
      </w:r>
      <w:r>
        <w:rPr>
          <w:rFonts w:eastAsia="Times New Roman" w:cs="Times New Roman" w:ascii="Times New Roman" w:hAnsi="Times New Roman"/>
          <w:i/>
          <w:iCs/>
          <w:sz w:val="24"/>
          <w:szCs w:val="24"/>
          <w:lang w:eastAsia="es-ES"/>
        </w:rPr>
        <w:t>cantus firmus</w:t>
      </w:r>
      <w:r>
        <w:rPr>
          <w:rFonts w:eastAsia="Times New Roman" w:cs="Times New Roman" w:ascii="Times New Roman" w:hAnsi="Times New Roman"/>
          <w:sz w:val="24"/>
          <w:szCs w:val="24"/>
          <w:lang w:eastAsia="es-ES"/>
        </w:rPr>
        <w:t xml:space="preserve">), o la música puede ser creada libremente. </w:t>
        <w:br/>
      </w:r>
      <w:r>
        <w:rPr>
          <w:rFonts w:eastAsia="Times New Roman" w:cs="Times New Roman" w:ascii="Times New Roman" w:hAnsi="Times New Roman"/>
          <w:color w:val="000000"/>
          <w:sz w:val="24"/>
          <w:szCs w:val="24"/>
          <w:lang w:val="en-GB" w:eastAsia="es-ES"/>
        </w:rPr>
        <w:t xml:space="preserve">Ej. </w:t>
      </w:r>
      <w:r>
        <w:rPr>
          <w:rFonts w:eastAsia="Times New Roman" w:cs="Times New Roman" w:ascii="Times New Roman" w:hAnsi="Times New Roman"/>
          <w:b/>
          <w:bCs/>
          <w:color w:val="C00000"/>
          <w:sz w:val="24"/>
          <w:szCs w:val="24"/>
          <w:lang w:val="en-GB" w:eastAsia="es-ES"/>
        </w:rPr>
        <w:t>fantasia, toccata</w:t>
      </w:r>
      <w:r>
        <w:rPr>
          <w:rFonts w:eastAsia="Times New Roman" w:cs="Times New Roman" w:ascii="Times New Roman" w:hAnsi="Times New Roman"/>
          <w:sz w:val="24"/>
          <w:szCs w:val="24"/>
          <w:lang w:val="en-GB" w:eastAsia="es-ES"/>
        </w:rPr>
        <w:t>.</w:t>
      </w:r>
    </w:p>
    <w:p>
      <w:pPr>
        <w:pStyle w:val="Normal"/>
        <w:numPr>
          <w:ilvl w:val="0"/>
          <w:numId w:val="12"/>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Piezas basadas en la variación</w:t>
      </w:r>
      <w:r>
        <w:rPr>
          <w:rFonts w:eastAsia="Times New Roman" w:cs="Times New Roman" w:ascii="Times New Roman" w:hAnsi="Times New Roman"/>
          <w:sz w:val="24"/>
          <w:szCs w:val="24"/>
          <w:lang w:eastAsia="es-ES"/>
        </w:rPr>
        <w:t xml:space="preserve">: empiezan con un tema sencillo que después se repite con modificaciones. </w:t>
        <w:br/>
      </w:r>
      <w:r>
        <w:rPr>
          <w:rFonts w:eastAsia="Times New Roman" w:cs="Times New Roman" w:ascii="Times New Roman" w:hAnsi="Times New Roman"/>
          <w:color w:val="000000"/>
          <w:sz w:val="24"/>
          <w:szCs w:val="24"/>
          <w:lang w:val="en-GB" w:eastAsia="es-ES"/>
        </w:rPr>
        <w:t xml:space="preserve">Ej. </w:t>
      </w:r>
      <w:r>
        <w:rPr>
          <w:rFonts w:eastAsia="Times New Roman" w:cs="Times New Roman" w:ascii="Times New Roman" w:hAnsi="Times New Roman"/>
          <w:b/>
          <w:bCs/>
          <w:color w:val="C00000"/>
          <w:sz w:val="24"/>
          <w:szCs w:val="24"/>
          <w:lang w:val="en-GB" w:eastAsia="es-ES"/>
        </w:rPr>
        <w:t>variaciones</w:t>
      </w:r>
      <w:r>
        <w:rPr>
          <w:rFonts w:eastAsia="Times New Roman" w:cs="Times New Roman" w:ascii="Times New Roman" w:hAnsi="Times New Roman"/>
          <w:sz w:val="24"/>
          <w:szCs w:val="24"/>
          <w:lang w:eastAsia="es-ES"/>
        </w:rPr>
        <w:t xml:space="preserve"> o </w:t>
      </w:r>
      <w:r>
        <w:rPr>
          <w:rFonts w:eastAsia="Times New Roman" w:cs="Times New Roman" w:ascii="Times New Roman" w:hAnsi="Times New Roman"/>
          <w:b/>
          <w:bCs/>
          <w:color w:val="C00000"/>
          <w:sz w:val="24"/>
          <w:szCs w:val="24"/>
          <w:lang w:val="en-GB" w:eastAsia="es-ES"/>
        </w:rPr>
        <w:t xml:space="preserve">diferencias </w:t>
      </w:r>
      <w:r>
        <w:rPr>
          <w:rFonts w:eastAsia="Times New Roman" w:cs="Times New Roman" w:ascii="Times New Roman" w:hAnsi="Times New Roman"/>
          <w:sz w:val="24"/>
          <w:szCs w:val="24"/>
          <w:lang w:val="en-GB" w:eastAsia="es-ES"/>
        </w:rPr>
        <w:t>en España.</w:t>
      </w:r>
    </w:p>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sz w:val="20"/>
          <w:szCs w:val="20"/>
          <w:lang w:eastAsia="es-ES"/>
        </w:rPr>
        <w:t xml:space="preserve">Luis de Narváez - </w:t>
      </w:r>
      <w:r>
        <w:rPr>
          <w:rFonts w:eastAsia="Times New Roman" w:cs="Times New Roman" w:ascii="Times New Roman" w:hAnsi="Times New Roman"/>
          <w:i/>
          <w:iCs/>
          <w:sz w:val="20"/>
          <w:szCs w:val="20"/>
          <w:lang w:eastAsia="es-ES"/>
        </w:rPr>
        <w:t>Diferencias sobre guárdame las vacas</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spacing w:lineRule="auto" w:line="240" w:beforeAutospacing="1" w:afterAutospacing="1"/>
        <w:jc w:val="both"/>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lang w:eastAsia="es-ES"/>
        </w:rPr>
        <w:t>Danza</w:t>
      </w:r>
      <w:r>
        <w:rPr>
          <w:rFonts w:eastAsia="Times New Roman" w:cs="Times New Roman" w:ascii="Times New Roman" w:hAnsi="Times New Roman"/>
          <w:sz w:val="24"/>
          <w:szCs w:val="24"/>
          <w:lang w:eastAsia="es-ES"/>
        </w:rPr>
        <w:br/>
        <w:t xml:space="preserve">Los bailes de salón eran muy populares en esta época. Las danzas solían ser presentadas en pares contrastantes: </w:t>
      </w:r>
    </w:p>
    <w:p>
      <w:pPr>
        <w:pStyle w:val="Normal"/>
        <w:numPr>
          <w:ilvl w:val="0"/>
          <w:numId w:val="13"/>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Primera danza</w:t>
      </w:r>
      <w:r>
        <w:rPr>
          <w:rFonts w:eastAsia="Times New Roman" w:cs="Times New Roman" w:ascii="Times New Roman" w:hAnsi="Times New Roman"/>
          <w:sz w:val="24"/>
          <w:szCs w:val="24"/>
          <w:lang w:eastAsia="es-ES"/>
        </w:rPr>
        <w:t xml:space="preserve">: es una danza de pasos en ritmo binario y tempo lento. </w:t>
        <w:br/>
      </w:r>
      <w:r>
        <w:rPr>
          <w:rFonts w:eastAsia="Times New Roman" w:cs="Times New Roman" w:ascii="Times New Roman" w:hAnsi="Times New Roman"/>
          <w:sz w:val="24"/>
          <w:szCs w:val="24"/>
          <w:lang w:val="en-GB" w:eastAsia="es-ES"/>
        </w:rPr>
        <w:t xml:space="preserve">Ej. </w:t>
      </w:r>
      <w:r>
        <w:rPr>
          <w:rFonts w:eastAsia="Times New Roman" w:cs="Times New Roman" w:ascii="Times New Roman" w:hAnsi="Times New Roman"/>
          <w:b/>
          <w:bCs/>
          <w:color w:val="C00000"/>
          <w:sz w:val="24"/>
          <w:szCs w:val="24"/>
          <w:lang w:val="en-GB" w:eastAsia="es-ES"/>
        </w:rPr>
        <w:t>pavana, alemanda</w:t>
      </w:r>
      <w:r>
        <w:rPr>
          <w:rFonts w:eastAsia="Times New Roman" w:cs="Times New Roman" w:ascii="Times New Roman" w:hAnsi="Times New Roman"/>
          <w:sz w:val="24"/>
          <w:szCs w:val="24"/>
          <w:lang w:val="en-GB" w:eastAsia="es-ES"/>
        </w:rPr>
        <w:t>.</w:t>
      </w:r>
    </w:p>
    <w:p>
      <w:pPr>
        <w:pStyle w:val="Normal"/>
        <w:numPr>
          <w:ilvl w:val="0"/>
          <w:numId w:val="14"/>
        </w:numPr>
        <w:spacing w:lineRule="auto" w:line="240" w:beforeAutospacing="1" w:afterAutospacing="1"/>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u w:val="single"/>
          <w:lang w:eastAsia="es-ES"/>
        </w:rPr>
        <w:t>Segunda danza</w:t>
      </w:r>
      <w:r>
        <w:rPr>
          <w:rFonts w:eastAsia="Times New Roman" w:cs="Times New Roman" w:ascii="Times New Roman" w:hAnsi="Times New Roman"/>
          <w:sz w:val="24"/>
          <w:szCs w:val="24"/>
          <w:lang w:eastAsia="es-ES"/>
        </w:rPr>
        <w:t xml:space="preserve">: es una danza de giros y saltos en ritmo ternario y tempo rápido. </w:t>
        <w:br/>
      </w:r>
      <w:r>
        <w:rPr>
          <w:rFonts w:eastAsia="Times New Roman" w:cs="Times New Roman" w:ascii="Times New Roman" w:hAnsi="Times New Roman"/>
          <w:sz w:val="24"/>
          <w:szCs w:val="24"/>
          <w:lang w:val="en-GB" w:eastAsia="es-ES"/>
        </w:rPr>
        <w:t xml:space="preserve">Ej. </w:t>
      </w:r>
      <w:r>
        <w:rPr>
          <w:rFonts w:eastAsia="Times New Roman" w:cs="Times New Roman" w:ascii="Times New Roman" w:hAnsi="Times New Roman"/>
          <w:b/>
          <w:bCs/>
          <w:color w:val="C00000"/>
          <w:sz w:val="24"/>
          <w:szCs w:val="24"/>
          <w:lang w:val="en-GB" w:eastAsia="es-ES"/>
        </w:rPr>
        <w:t>gallarda, courante, sarabanda, gavota, branle, canario</w:t>
      </w:r>
      <w:r>
        <w:rPr>
          <w:rFonts w:eastAsia="Times New Roman" w:cs="Times New Roman" w:ascii="Times New Roman" w:hAnsi="Times New Roman"/>
          <w:sz w:val="24"/>
          <w:szCs w:val="24"/>
          <w:lang w:val="en-GB" w:eastAsia="es-ES"/>
        </w:rPr>
        <w:t xml:space="preserve">. </w:t>
      </w:r>
    </w:p>
    <w:tbl>
      <w:tblPr>
        <w:tblW w:w="8535" w:type="dxa"/>
        <w:jc w:val="left"/>
        <w:tblInd w:w="0" w:type="dxa"/>
        <w:tblBorders>
          <w:top w:val="outset" w:sz="6" w:space="0" w:color="888888"/>
          <w:left w:val="outset" w:sz="6" w:space="0" w:color="888888"/>
          <w:bottom w:val="outset" w:sz="6" w:space="0" w:color="888888"/>
          <w:right w:val="outset" w:sz="6" w:space="0" w:color="888888"/>
          <w:insideH w:val="outset" w:sz="6" w:space="0" w:color="888888"/>
          <w:insideV w:val="outset" w:sz="6" w:space="0" w:color="888888"/>
        </w:tblBorders>
        <w:tblCellMar>
          <w:top w:w="15" w:type="dxa"/>
          <w:left w:w="14" w:type="dxa"/>
          <w:bottom w:w="15" w:type="dxa"/>
          <w:right w:w="15" w:type="dxa"/>
        </w:tblCellMar>
        <w:tblLook w:val="04a0" w:noVBand="1" w:noHBand="0" w:lastColumn="0" w:firstColumn="1" w:lastRow="0" w:firstRow="1"/>
      </w:tblPr>
      <w:tblGrid>
        <w:gridCol w:w="789"/>
        <w:gridCol w:w="721"/>
        <w:gridCol w:w="7024"/>
      </w:tblGrid>
      <w:tr>
        <w:trPr/>
        <w:tc>
          <w:tcPr>
            <w:tcW w:w="789"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i/>
                <w:iCs/>
                <w:sz w:val="20"/>
                <w:szCs w:val="20"/>
                <w:lang w:eastAsia="es-ES"/>
              </w:rPr>
              <w:t>Pavane</w:t>
            </w:r>
          </w:p>
        </w:tc>
        <w:tc>
          <w:tcPr>
            <w:tcW w:w="7745" w:type="dxa"/>
            <w:gridSpan w:val="2"/>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eastAsia="es-ES"/>
              </w:rPr>
            </w:pPr>
            <w:r>
              <w:rPr>
                <w:rFonts w:eastAsia="Times New Roman" w:cs="Times New Roman" w:ascii="Times New Roman" w:hAnsi="Times New Roman"/>
                <w:i/>
                <w:iCs/>
                <w:sz w:val="20"/>
                <w:szCs w:val="20"/>
                <w:lang w:eastAsia="es-ES"/>
              </w:rPr>
              <w:t>Branle</w:t>
            </w:r>
          </w:p>
        </w:tc>
      </w:tr>
      <w:tr>
        <w:trPr>
          <w:trHeight w:val="3015" w:hRule="atLeast"/>
        </w:trPr>
        <w:tc>
          <w:tcPr>
            <w:tcW w:w="1510" w:type="dxa"/>
            <w:gridSpan w:val="2"/>
            <w:tcBorders>
              <w:left w:val="outset" w:sz="6" w:space="0" w:color="FFFFFF"/>
              <w:bottom w:val="outset" w:sz="6" w:space="0" w:color="FFFFFF"/>
              <w:insideH w:val="outset" w:sz="6" w:space="0" w:color="FFFFFF"/>
            </w:tcBorders>
            <w:shd w:fill="auto" w:val="clear"/>
            <w:tcMar>
              <w:left w:w="14" w:type="dxa"/>
            </w:tcMar>
            <w:vAlign w:val="center"/>
          </w:tcPr>
          <w:p>
            <w:pPr>
              <w:pStyle w:val="Normal"/>
              <w:numPr>
                <w:ilvl w:val="0"/>
                <w:numId w:val="0"/>
              </w:numPr>
              <w:spacing w:lineRule="auto" w:line="240" w:beforeAutospacing="1" w:afterAutospacing="1"/>
              <w:outlineLvl w:val="2"/>
              <w:rPr>
                <w:rFonts w:ascii="Times New Roman" w:hAnsi="Times New Roman" w:eastAsia="Times New Roman" w:cs="Times New Roman"/>
                <w:sz w:val="27"/>
                <w:szCs w:val="27"/>
                <w:lang w:eastAsia="es-ES"/>
              </w:rPr>
            </w:pPr>
            <w:bookmarkStart w:id="4" w:name="TOC-Instrumentos"/>
            <w:bookmarkStart w:id="5" w:name="TOC-Instrumentos"/>
            <w:bookmarkEnd w:id="5"/>
            <w:r>
              <w:rPr>
                <w:rFonts w:eastAsia="Times New Roman" w:cs="Times New Roman" w:ascii="Times New Roman" w:hAnsi="Times New Roman"/>
                <w:sz w:val="27"/>
                <w:szCs w:val="27"/>
                <w:lang w:eastAsia="es-ES"/>
              </w:rPr>
            </w:r>
          </w:p>
          <w:p>
            <w:pPr>
              <w:pStyle w:val="Normal"/>
              <w:numPr>
                <w:ilvl w:val="0"/>
                <w:numId w:val="0"/>
              </w:numPr>
              <w:spacing w:lineRule="auto" w:line="240" w:beforeAutospacing="1" w:afterAutospacing="1"/>
              <w:outlineLvl w:val="2"/>
              <w:rPr>
                <w:rFonts w:ascii="Times New Roman" w:hAnsi="Times New Roman" w:eastAsia="Times New Roman" w:cs="Times New Roman"/>
                <w:b/>
                <w:b/>
                <w:bCs/>
                <w:sz w:val="27"/>
                <w:szCs w:val="27"/>
                <w:lang w:eastAsia="es-ES"/>
              </w:rPr>
            </w:pPr>
            <w:r>
              <w:rPr>
                <w:rFonts w:eastAsia="Times New Roman" w:cs="Times New Roman" w:ascii="Times New Roman" w:hAnsi="Times New Roman"/>
                <w:sz w:val="27"/>
                <w:szCs w:val="27"/>
                <w:lang w:eastAsia="es-ES"/>
              </w:rPr>
              <w:t>Instrumentos</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t>- Cuerda: laúd (1), guitarra (2), vihuela (3), viola da braccio (4), viola da gamba (5), clavicordio (6), espineta (7).</w:t>
              <w:br/>
              <w:t>- Viento: bombarda (6), cromorno (7), cornamusa (8), chirimía (9), sacabuche (10), órgano (11).</w:t>
            </w:r>
          </w:p>
        </w:tc>
        <w:tc>
          <w:tcPr>
            <w:tcW w:w="7024" w:type="dxa"/>
            <w:tcBorders>
              <w:bottom w:val="outset" w:sz="6" w:space="0" w:color="FFFFFF"/>
              <w:right w:val="outset" w:sz="6" w:space="0" w:color="FFFFFF"/>
              <w:insideH w:val="outset" w:sz="6" w:space="0" w:color="FFFFFF"/>
              <w:insideV w:val="outset" w:sz="6" w:space="0" w:color="FFFFFF"/>
            </w:tcBorders>
            <w:shd w:fill="auto" w:val="cle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drawing>
                <wp:inline distT="0" distB="7620" distL="0" distR="0">
                  <wp:extent cx="4867275" cy="3650615"/>
                  <wp:effectExtent l="0" t="0" r="0" b="0"/>
                  <wp:docPr id="2" name="Imaxe1" descr="https://c1.staticflickr.com/5/4439/36276797134_c3e1717ac2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xe1" descr="https://c1.staticflickr.com/5/4439/36276797134_c3e1717ac2_o.png"/>
                          <pic:cNvPicPr>
                            <a:picLocks noChangeAspect="1" noChangeArrowheads="1"/>
                          </pic:cNvPicPr>
                        </pic:nvPicPr>
                        <pic:blipFill>
                          <a:blip r:embed="rId3"/>
                          <a:stretch>
                            <a:fillRect/>
                          </a:stretch>
                        </pic:blipFill>
                        <pic:spPr bwMode="auto">
                          <a:xfrm>
                            <a:off x="0" y="0"/>
                            <a:ext cx="4867275" cy="3650615"/>
                          </a:xfrm>
                          <a:prstGeom prst="rect">
                            <a:avLst/>
                          </a:prstGeom>
                        </pic:spPr>
                      </pic:pic>
                    </a:graphicData>
                  </a:graphic>
                </wp:inline>
              </w:drawing>
            </w:r>
          </w:p>
        </w:tc>
      </w:tr>
    </w:tbl>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tbl>
      <w:tblPr>
        <w:tblW w:w="8598" w:type="dxa"/>
        <w:jc w:val="left"/>
        <w:tblInd w:w="-72" w:type="dxa"/>
        <w:tblBorders>
          <w:top w:val="outset" w:sz="6" w:space="0" w:color="888888"/>
          <w:left w:val="outset" w:sz="6" w:space="0" w:color="888888"/>
          <w:bottom w:val="outset" w:sz="6" w:space="0" w:color="888888"/>
          <w:right w:val="outset" w:sz="6" w:space="0" w:color="888888"/>
          <w:insideH w:val="outset" w:sz="6" w:space="0" w:color="888888"/>
          <w:insideV w:val="outset" w:sz="6" w:space="0" w:color="888888"/>
        </w:tblBorders>
        <w:tblCellMar>
          <w:top w:w="15" w:type="dxa"/>
          <w:left w:w="14" w:type="dxa"/>
          <w:bottom w:w="15" w:type="dxa"/>
          <w:right w:w="15" w:type="dxa"/>
        </w:tblCellMar>
        <w:tblLook w:val="04a0" w:noVBand="1" w:noHBand="0" w:lastColumn="0" w:firstColumn="1" w:lastRow="0" w:firstRow="1"/>
      </w:tblPr>
      <w:tblGrid>
        <w:gridCol w:w="8598"/>
      </w:tblGrid>
      <w:tr>
        <w:trPr>
          <w:trHeight w:val="165" w:hRule="atLeast"/>
        </w:trPr>
        <w:tc>
          <w:tcPr>
            <w:tcW w:w="8598"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jc w:val="center"/>
              <w:rPr>
                <w:rFonts w:ascii="Times New Roman" w:hAnsi="Times New Roman" w:eastAsia="Times New Roman" w:cs="Times New Roman"/>
                <w:sz w:val="24"/>
                <w:szCs w:val="24"/>
                <w:lang w:eastAsia="es-ES"/>
              </w:rPr>
            </w:pPr>
            <w:r>
              <w:rPr/>
            </w:r>
          </w:p>
        </w:tc>
      </w:tr>
    </w:tbl>
    <w:p>
      <w:pPr>
        <w:pStyle w:val="Normal"/>
        <w:spacing w:lineRule="auto" w:line="240" w:before="0" w:after="24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numPr>
          <w:ilvl w:val="0"/>
          <w:numId w:val="0"/>
        </w:numPr>
        <w:spacing w:lineRule="auto" w:line="240" w:beforeAutospacing="1" w:afterAutospacing="1"/>
        <w:outlineLvl w:val="1"/>
        <w:rPr>
          <w:rFonts w:ascii="Times New Roman" w:hAnsi="Times New Roman" w:eastAsia="Times New Roman" w:cs="Times New Roman"/>
          <w:b/>
          <w:b/>
          <w:bCs/>
          <w:sz w:val="36"/>
          <w:szCs w:val="36"/>
          <w:lang w:eastAsia="es-ES"/>
        </w:rPr>
      </w:pPr>
      <w:bookmarkStart w:id="6" w:name="TOC-AUDICIONES"/>
      <w:bookmarkEnd w:id="6"/>
      <w:r>
        <w:rPr>
          <w:rFonts w:eastAsia="Times New Roman" w:cs="Times New Roman" w:ascii="Times New Roman" w:hAnsi="Times New Roman"/>
          <w:b/>
          <w:bCs/>
          <w:sz w:val="36"/>
          <w:szCs w:val="36"/>
          <w:lang w:eastAsia="es-ES"/>
        </w:rPr>
        <w:t>AUDICIONES</w:t>
      </w:r>
    </w:p>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tbl>
      <w:tblPr>
        <w:tblW w:w="8534" w:type="dxa"/>
        <w:jc w:val="left"/>
        <w:tblInd w:w="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5" w:type="dxa"/>
          <w:left w:w="14" w:type="dxa"/>
          <w:bottom w:w="15" w:type="dxa"/>
          <w:right w:w="15" w:type="dxa"/>
        </w:tblCellMar>
        <w:tblLook w:val="04a0" w:noVBand="1" w:noHBand="0" w:lastColumn="0" w:firstColumn="1" w:lastRow="0" w:firstRow="1"/>
      </w:tblPr>
      <w:tblGrid>
        <w:gridCol w:w="6747"/>
        <w:gridCol w:w="1786"/>
      </w:tblGrid>
      <w:tr>
        <w:trPr>
          <w:trHeight w:val="2962" w:hRule="atLeast"/>
        </w:trPr>
        <w:tc>
          <w:tcPr>
            <w:tcW w:w="6747"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4" w:type="dxa"/>
            </w:tcMar>
            <w:vAlign w:val="center"/>
          </w:tcPr>
          <w:p>
            <w:pPr>
              <w:pStyle w:val="Normal"/>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color w:val="3D85C6"/>
                <w:sz w:val="24"/>
                <w:szCs w:val="24"/>
                <w:lang w:eastAsia="es-ES"/>
              </w:rPr>
              <w:t>MÚSICA VOCAL RELIGIOSA: Tomás Luis de Victoria - “Ave Maria”</w:t>
            </w:r>
          </w:p>
          <w:p>
            <w:pPr>
              <w:pStyle w:val="Normal"/>
              <w:numPr>
                <w:ilvl w:val="0"/>
                <w:numId w:val="15"/>
              </w:numPr>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lang w:eastAsia="es-ES"/>
              </w:rPr>
              <w:t>Ritmo</w:t>
            </w:r>
            <w:r>
              <w:rPr>
                <w:rFonts w:eastAsia="Times New Roman" w:cs="Times New Roman" w:ascii="Times New Roman" w:hAnsi="Times New Roman"/>
                <w:sz w:val="24"/>
                <w:szCs w:val="24"/>
                <w:lang w:eastAsia="es-ES"/>
              </w:rPr>
              <w:t>: los acentos musicales vienen determinados por el texto.</w:t>
            </w:r>
          </w:p>
          <w:p>
            <w:pPr>
              <w:pStyle w:val="Normal"/>
              <w:numPr>
                <w:ilvl w:val="0"/>
                <w:numId w:val="15"/>
              </w:numPr>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lang w:eastAsia="es-ES"/>
              </w:rPr>
              <w:t>Textura</w:t>
            </w:r>
            <w:r>
              <w:rPr>
                <w:rFonts w:eastAsia="Times New Roman" w:cs="Times New Roman" w:ascii="Times New Roman" w:hAnsi="Times New Roman"/>
                <w:sz w:val="24"/>
                <w:szCs w:val="24"/>
                <w:lang w:eastAsia="es-ES"/>
              </w:rPr>
              <w:t>: polifonía con partes contrapuntísticas y partes homofónicas.</w:t>
            </w:r>
          </w:p>
          <w:p>
            <w:pPr>
              <w:pStyle w:val="Normal"/>
              <w:numPr>
                <w:ilvl w:val="0"/>
                <w:numId w:val="15"/>
              </w:numPr>
              <w:spacing w:lineRule="auto" w:line="240" w:before="0" w:after="57"/>
              <w:rPr/>
            </w:pPr>
            <w:r>
              <w:rPr>
                <w:rFonts w:eastAsia="Times New Roman" w:cs="Times New Roman" w:ascii="Times New Roman" w:hAnsi="Times New Roman"/>
                <w:b/>
                <w:bCs/>
                <w:sz w:val="24"/>
                <w:szCs w:val="24"/>
                <w:lang w:eastAsia="es-ES"/>
              </w:rPr>
              <w:t>Timbre</w:t>
            </w:r>
            <w:r>
              <w:rPr>
                <w:rFonts w:eastAsia="Times New Roman" w:cs="Times New Roman" w:ascii="Times New Roman" w:hAnsi="Times New Roman"/>
                <w:sz w:val="24"/>
                <w:szCs w:val="24"/>
                <w:lang w:eastAsia="es-ES"/>
              </w:rPr>
              <w:t>: 4 voces masculinas (SATB). Los hombres para cantar las notas agudas usan la técnica de falsete. (</w:t>
            </w:r>
            <w:hyperlink r:id="rId4">
              <w:r>
                <w:rPr>
                  <w:rStyle w:val="Ligazndainternet"/>
                  <w:rFonts w:eastAsia="Times New Roman" w:cs="Times New Roman" w:ascii="Times New Roman" w:hAnsi="Times New Roman"/>
                  <w:color w:val="0000FF"/>
                  <w:sz w:val="24"/>
                  <w:szCs w:val="24"/>
                  <w:u w:val="single"/>
                  <w:lang w:eastAsia="es-ES"/>
                </w:rPr>
                <w:t>Bee Gees</w:t>
              </w:r>
            </w:hyperlink>
            <w:r>
              <w:rPr>
                <w:rFonts w:eastAsia="Times New Roman" w:cs="Times New Roman" w:ascii="Times New Roman" w:hAnsi="Times New Roman"/>
                <w:sz w:val="24"/>
                <w:szCs w:val="24"/>
                <w:lang w:eastAsia="es-ES"/>
              </w:rPr>
              <w:t>)</w:t>
            </w:r>
          </w:p>
          <w:p>
            <w:pPr>
              <w:pStyle w:val="Normal"/>
              <w:numPr>
                <w:ilvl w:val="0"/>
                <w:numId w:val="15"/>
              </w:numPr>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lang w:eastAsia="es-ES"/>
              </w:rPr>
              <w:t>Forma</w:t>
            </w:r>
            <w:r>
              <w:rPr>
                <w:rFonts w:eastAsia="Times New Roman" w:cs="Times New Roman" w:ascii="Times New Roman" w:hAnsi="Times New Roman"/>
                <w:sz w:val="24"/>
                <w:szCs w:val="24"/>
                <w:lang w:eastAsia="es-ES"/>
              </w:rPr>
              <w:t>: motete.</w:t>
            </w:r>
          </w:p>
        </w:tc>
        <w:tc>
          <w:tcPr>
            <w:tcW w:w="1786"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4" w:type="dxa"/>
            </w:tcM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tc>
      </w:tr>
      <w:tr>
        <w:trPr>
          <w:trHeight w:val="2878" w:hRule="atLeast"/>
        </w:trPr>
        <w:tc>
          <w:tcPr>
            <w:tcW w:w="6747"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4" w:type="dxa"/>
            </w:tcMar>
            <w:vAlign w:val="center"/>
          </w:tcPr>
          <w:p>
            <w:pPr>
              <w:pStyle w:val="Normal"/>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color w:val="3D85C6"/>
                <w:sz w:val="24"/>
                <w:szCs w:val="24"/>
                <w:lang w:eastAsia="es-ES"/>
              </w:rPr>
              <w:t>MÚSICA VOCAL PROFANA: Juan del Encina - "Ay, triste que vengo"</w:t>
            </w:r>
          </w:p>
          <w:p>
            <w:pPr>
              <w:pStyle w:val="Normal"/>
              <w:numPr>
                <w:ilvl w:val="0"/>
                <w:numId w:val="16"/>
              </w:numPr>
              <w:spacing w:lineRule="auto" w:line="240" w:before="0" w:after="57"/>
              <w:rPr/>
            </w:pPr>
            <w:r>
              <w:rPr>
                <w:rFonts w:eastAsia="Times New Roman" w:cs="Times New Roman" w:ascii="Times New Roman" w:hAnsi="Times New Roman"/>
                <w:b/>
                <w:bCs/>
                <w:sz w:val="24"/>
                <w:szCs w:val="24"/>
                <w:lang w:eastAsia="es-ES"/>
              </w:rPr>
              <w:t>Ritmo</w:t>
            </w:r>
            <w:r>
              <w:rPr>
                <w:rFonts w:eastAsia="Times New Roman" w:cs="Times New Roman" w:ascii="Times New Roman" w:hAnsi="Times New Roman"/>
                <w:sz w:val="24"/>
                <w:szCs w:val="24"/>
                <w:lang w:eastAsia="es-ES"/>
              </w:rPr>
              <w:t xml:space="preserve">: compás ternario (3/4). </w:t>
            </w:r>
          </w:p>
          <w:p>
            <w:pPr>
              <w:pStyle w:val="Normal"/>
              <w:numPr>
                <w:ilvl w:val="0"/>
                <w:numId w:val="16"/>
              </w:numPr>
              <w:spacing w:lineRule="auto" w:line="240" w:before="0" w:after="57"/>
              <w:rPr/>
            </w:pPr>
            <w:r>
              <w:rPr>
                <w:rFonts w:eastAsia="Times New Roman" w:cs="Times New Roman" w:ascii="Times New Roman" w:hAnsi="Times New Roman"/>
                <w:b/>
                <w:bCs/>
                <w:sz w:val="24"/>
                <w:szCs w:val="24"/>
                <w:lang w:eastAsia="es-ES"/>
              </w:rPr>
              <w:t>Textura</w:t>
            </w:r>
            <w:r>
              <w:rPr>
                <w:rFonts w:eastAsia="Times New Roman" w:cs="Times New Roman" w:ascii="Times New Roman" w:hAnsi="Times New Roman"/>
                <w:sz w:val="24"/>
                <w:szCs w:val="24"/>
                <w:lang w:eastAsia="es-ES"/>
              </w:rPr>
              <w:t>: homofonía.</w:t>
            </w:r>
          </w:p>
          <w:p>
            <w:pPr>
              <w:pStyle w:val="Normal"/>
              <w:numPr>
                <w:ilvl w:val="0"/>
                <w:numId w:val="16"/>
              </w:numPr>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lang w:eastAsia="es-ES"/>
              </w:rPr>
              <w:t>Timbre</w:t>
            </w:r>
            <w:r>
              <w:rPr>
                <w:rFonts w:eastAsia="Times New Roman" w:cs="Times New Roman" w:ascii="Times New Roman" w:hAnsi="Times New Roman"/>
                <w:sz w:val="24"/>
                <w:szCs w:val="24"/>
                <w:lang w:eastAsia="es-ES"/>
              </w:rPr>
              <w:t>: voces masculinas, voces femeninas e instrumentos</w:t>
            </w:r>
          </w:p>
          <w:p>
            <w:pPr>
              <w:pStyle w:val="Normal"/>
              <w:numPr>
                <w:ilvl w:val="0"/>
                <w:numId w:val="16"/>
              </w:numPr>
              <w:spacing w:lineRule="auto" w:line="240" w:before="0" w:after="57"/>
              <w:rPr>
                <w:rFonts w:ascii="Times New Roman" w:hAnsi="Times New Roman" w:eastAsia="Times New Roman" w:cs="Times New Roman"/>
                <w:sz w:val="24"/>
                <w:szCs w:val="24"/>
                <w:lang w:eastAsia="es-ES"/>
              </w:rPr>
            </w:pPr>
            <w:r>
              <w:rPr>
                <w:rFonts w:eastAsia="Times New Roman" w:cs="Times New Roman" w:ascii="Times New Roman" w:hAnsi="Times New Roman"/>
                <w:b/>
                <w:bCs/>
                <w:sz w:val="24"/>
                <w:szCs w:val="24"/>
                <w:lang w:eastAsia="es-ES"/>
              </w:rPr>
              <w:t>Forma</w:t>
            </w:r>
            <w:r>
              <w:rPr>
                <w:rFonts w:eastAsia="Times New Roman" w:cs="Times New Roman" w:ascii="Times New Roman" w:hAnsi="Times New Roman"/>
                <w:sz w:val="24"/>
                <w:szCs w:val="24"/>
                <w:lang w:eastAsia="es-ES"/>
              </w:rPr>
              <w:t>: villancico.</w:t>
            </w:r>
          </w:p>
        </w:tc>
        <w:tc>
          <w:tcPr>
            <w:tcW w:w="1786"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4" w:type="dxa"/>
            </w:tcM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tc>
      </w:tr>
    </w:tbl>
    <w:p>
      <w:pPr>
        <w:pStyle w:val="Normal"/>
        <w:spacing w:lineRule="auto" w:line="240" w:before="0" w:after="24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tbl>
      <w:tblPr>
        <w:tblW w:w="8534" w:type="dxa"/>
        <w:jc w:val="left"/>
        <w:tblInd w:w="0" w:type="dxa"/>
        <w:tblBorders>
          <w:top w:val="outset" w:sz="6" w:space="0" w:color="888888"/>
          <w:left w:val="outset" w:sz="6" w:space="0" w:color="888888"/>
          <w:bottom w:val="outset" w:sz="6" w:space="0" w:color="888888"/>
          <w:right w:val="outset" w:sz="6" w:space="0" w:color="888888"/>
          <w:insideH w:val="outset" w:sz="6" w:space="0" w:color="888888"/>
          <w:insideV w:val="outset" w:sz="6" w:space="0" w:color="888888"/>
        </w:tblBorders>
        <w:tblCellMar>
          <w:top w:w="15" w:type="dxa"/>
          <w:left w:w="14" w:type="dxa"/>
          <w:bottom w:w="15" w:type="dxa"/>
          <w:right w:w="15" w:type="dxa"/>
        </w:tblCellMar>
        <w:tblLook w:val="04a0" w:noVBand="1" w:noHBand="0" w:lastColumn="0" w:firstColumn="1" w:lastRow="0" w:firstRow="1"/>
      </w:tblPr>
      <w:tblGrid>
        <w:gridCol w:w="2068"/>
        <w:gridCol w:w="1833"/>
        <w:gridCol w:w="1717"/>
        <w:gridCol w:w="2915"/>
      </w:tblGrid>
      <w:tr>
        <w:trPr>
          <w:trHeight w:val="7110" w:hRule="atLeast"/>
        </w:trPr>
        <w:tc>
          <w:tcPr>
            <w:tcW w:w="2068"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i/>
                <w:iCs/>
                <w:sz w:val="24"/>
                <w:szCs w:val="24"/>
                <w:lang w:eastAsia="es-ES"/>
              </w:rPr>
              <w:t>Ay, triste, que vengo</w:t>
              <w:br/>
              <w:t>vencido d'amor,</w:t>
              <w:br/>
              <w:t>magüera pastor!</w:t>
              <w:br/>
              <w:br/>
              <w:t>Más sano me fuera</w:t>
              <w:br/>
              <w:t>no ir al mercado,</w:t>
              <w:br/>
              <w:t>que no que viniera</w:t>
              <w:br/>
              <w:t>tan aquerenciado;</w:t>
              <w:br/>
              <w:t>que vengo, cuitado,</w:t>
              <w:br/>
              <w:t>vencido d'amor,</w:t>
              <w:br/>
              <w:t>magüera pastor.</w:t>
              <w:br/>
            </w:r>
            <w:r>
              <w:rPr>
                <w:rFonts w:eastAsia="Times New Roman" w:cs="Times New Roman" w:ascii="Times New Roman" w:hAnsi="Times New Roman"/>
                <w:sz w:val="24"/>
                <w:szCs w:val="24"/>
                <w:lang w:eastAsia="es-ES"/>
              </w:rPr>
              <w:br/>
            </w:r>
            <w:r>
              <w:rPr>
                <w:rFonts w:eastAsia="Times New Roman" w:cs="Times New Roman" w:ascii="Times New Roman" w:hAnsi="Times New Roman"/>
                <w:i/>
                <w:iCs/>
                <w:sz w:val="24"/>
                <w:szCs w:val="24"/>
                <w:lang w:eastAsia="es-ES"/>
              </w:rPr>
              <w:t>Di jueves en villa</w:t>
              <w:br/>
              <w:t>viera una doñata;</w:t>
              <w:br/>
              <w:t>quise requerilla</w:t>
              <w:br/>
              <w:t>y aballó la pata;</w:t>
              <w:br/>
              <w:t>Aquella me mata,</w:t>
              <w:br/>
              <w:t>vencido d'amor,</w:t>
              <w:br/>
              <w:t>magüera pastor.</w:t>
            </w:r>
          </w:p>
        </w:tc>
        <w:tc>
          <w:tcPr>
            <w:tcW w:w="1833"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i/>
                <w:iCs/>
                <w:sz w:val="24"/>
                <w:szCs w:val="24"/>
                <w:lang w:eastAsia="es-ES"/>
              </w:rPr>
              <w:t>Con vista halagüera</w:t>
              <w:br/>
              <w:t>miréla y miróme;</w:t>
              <w:br/>
              <w:t>yo no sé quién era,</w:t>
              <w:br/>
              <w:t>mas ella agradóme,</w:t>
              <w:br/>
              <w:t>y fuese y dexóme</w:t>
              <w:br/>
              <w:t>vencido d'amor,</w:t>
              <w:br/>
              <w:t>magüera pastor.</w:t>
              <w:br/>
              <w:br/>
              <w:t>De ver su presencia</w:t>
              <w:br/>
              <w:t>quedé cariñoso,</w:t>
              <w:br/>
              <w:t>quedé sin hemencia,</w:t>
              <w:br/>
              <w:t>quedé sin reposo,</w:t>
              <w:br/>
              <w:t>quedé muy cuidoso,</w:t>
              <w:br/>
              <w:t>vencido d'amor,</w:t>
              <w:br/>
              <w:t>magüera pastor.</w:t>
            </w:r>
            <w:r>
              <w:rPr>
                <w:rFonts w:eastAsia="Times New Roman" w:cs="Times New Roman" w:ascii="Times New Roman" w:hAnsi="Times New Roman"/>
                <w:sz w:val="24"/>
                <w:szCs w:val="24"/>
                <w:lang w:eastAsia="es-ES"/>
              </w:rPr>
              <w:t xml:space="preserve"> </w:t>
            </w:r>
          </w:p>
        </w:tc>
        <w:tc>
          <w:tcPr>
            <w:tcW w:w="1717"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i/>
                <w:iCs/>
                <w:sz w:val="24"/>
                <w:szCs w:val="24"/>
                <w:lang w:eastAsia="es-ES"/>
              </w:rPr>
              <w:t>Ahotas que creo</w:t>
              <w:br/>
              <w:t>ser poca mi vida</w:t>
              <w:br/>
              <w:t>según que ya veo</w:t>
              <w:br/>
              <w:t>que voy de caída.</w:t>
              <w:br/>
              <w:t>Mi muerte es venida,</w:t>
              <w:br/>
              <w:t>vencido d'amor,</w:t>
              <w:br/>
              <w:t>magüera pastor.</w:t>
              <w:br/>
              <w:br/>
              <w:t>Sin dar yo tras ella</w:t>
              <w:br/>
              <w:t>no cuido ser vivo,</w:t>
              <w:br/>
              <w:t>pues que por querella</w:t>
              <w:br/>
              <w:t>de mí soy esquivo,</w:t>
              <w:br/>
              <w:t>y estoy muy cativo</w:t>
              <w:br/>
              <w:t>vencido d'amor,</w:t>
              <w:br/>
              <w:t>magüera pastor.</w:t>
            </w:r>
          </w:p>
        </w:tc>
        <w:tc>
          <w:tcPr>
            <w:tcW w:w="2915" w:type="dxa"/>
            <w:tcBorders>
              <w:top w:val="outset" w:sz="6" w:space="0" w:color="888888"/>
              <w:left w:val="outset" w:sz="6" w:space="0" w:color="888888"/>
              <w:bottom w:val="outset" w:sz="6" w:space="0" w:color="888888"/>
              <w:right w:val="outset" w:sz="6" w:space="0" w:color="888888"/>
              <w:insideH w:val="outset" w:sz="6" w:space="0" w:color="888888"/>
              <w:insideV w:val="outset" w:sz="6" w:space="0" w:color="888888"/>
            </w:tcBorders>
            <w:shd w:fill="auto" w:val="clear"/>
            <w:tcMar>
              <w:left w:w="14" w:type="dxa"/>
            </w:tcMar>
            <w:vAlign w:val="center"/>
          </w:tcPr>
          <w:p>
            <w:pPr>
              <w:pStyle w:val="Normal"/>
              <w:spacing w:lineRule="auto" w:line="240" w:before="0" w:after="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br/>
              <w:t> </w:t>
              <w:br/>
              <w:br/>
              <w:br/>
              <w:br/>
              <w:br/>
              <w:br/>
              <w:br/>
              <w:br/>
              <w:t>GLOSARIO:</w:t>
              <w:br/>
              <w:t>- aballar: zarandear, sacudir.</w:t>
              <w:br/>
              <w:t>- ahotas: en verdad, a buen seguro.</w:t>
              <w:br/>
              <w:t>- cativo: infeliz, desgraciado</w:t>
              <w:br/>
              <w:t>- cuidoso: angustioso, fatigoso</w:t>
              <w:br/>
              <w:t>- cuitar: anhelar alcanzar algo.</w:t>
              <w:br/>
              <w:t>- halagüera: que halaga.</w:t>
              <w:br/>
              <w:t>- hemencia: vehemencia, eficacia.</w:t>
              <w:br/>
              <w:t>- magüera: aunque.</w:t>
              <w:br/>
              <w:t>- requerir: pretender, expresar pasión amorosa.</w:t>
            </w:r>
          </w:p>
        </w:tc>
      </w:tr>
    </w:tbl>
    <w:p>
      <w:pPr>
        <w:pStyle w:val="Normal"/>
        <w:spacing w:lineRule="auto" w:line="240" w:before="0" w:after="240"/>
        <w:rPr>
          <w:rFonts w:ascii="Times New Roman" w:hAnsi="Times New Roman" w:eastAsia="Times New Roman" w:cs="Times New Roman"/>
          <w:sz w:val="24"/>
          <w:szCs w:val="24"/>
          <w:lang w:eastAsia="es-ES"/>
        </w:rPr>
      </w:pPr>
      <w:r>
        <w:rPr>
          <w:rFonts w:eastAsia="Times New Roman" w:cs="Times New Roman" w:ascii="Times New Roman" w:hAnsi="Times New Roman"/>
          <w:sz w:val="24"/>
          <w:szCs w:val="24"/>
          <w:lang w:eastAsia="es-ES"/>
        </w:rPr>
      </w:r>
    </w:p>
    <w:p>
      <w:pPr>
        <w:pStyle w:val="Normal"/>
        <w:numPr>
          <w:ilvl w:val="0"/>
          <w:numId w:val="0"/>
        </w:numPr>
        <w:spacing w:lineRule="auto" w:line="240" w:beforeAutospacing="1" w:afterAutospacing="1"/>
        <w:outlineLvl w:val="1"/>
        <w:rPr/>
      </w:pPr>
      <w:bookmarkStart w:id="7" w:name="TOC-ACTIVIDADES"/>
      <w:bookmarkEnd w:id="7"/>
      <w:r>
        <w:rPr>
          <w:rFonts w:eastAsia="Times New Roman" w:cs="Times New Roman" w:ascii="Times New Roman" w:hAnsi="Times New Roman"/>
          <w:b/>
          <w:bCs/>
          <w:sz w:val="36"/>
          <w:szCs w:val="36"/>
          <w:lang w:eastAsia="es-ES"/>
        </w:rPr>
        <w:t>ACTVIDADES</w:t>
      </w:r>
    </w:p>
    <w:sectPr>
      <w:type w:val="nextPage"/>
      <w:pgSz w:w="11906" w:h="16838"/>
      <w:pgMar w:left="1152" w:right="1059" w:header="0" w:top="805" w:footer="0" w:bottom="55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82"/>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s-ES"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c6215b"/>
    <w:rPr>
      <w:rFonts w:ascii="Tahoma" w:hAnsi="Tahoma" w:cs="Tahoma"/>
      <w:sz w:val="16"/>
      <w:szCs w:val="16"/>
    </w:rPr>
  </w:style>
  <w:style w:type="character" w:styleId="ListLabel1">
    <w:name w:val="ListLabel 1"/>
    <w:qFormat/>
    <w:rPr>
      <w:rFonts w:ascii="Times New Roman" w:hAnsi="Times New Roman"/>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Times New Roman" w:hAnsi="Times New Roman"/>
      <w:sz w:val="24"/>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Times New Roman" w:hAnsi="Times New Roman"/>
      <w:sz w:val="24"/>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sz w:val="24"/>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rFonts w:ascii="Times New Roman" w:hAnsi="Times New Roman"/>
      <w:sz w:val="24"/>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rFonts w:ascii="Times New Roman" w:hAnsi="Times New Roman"/>
      <w:sz w:val="24"/>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rFonts w:ascii="Times New Roman" w:hAnsi="Times New Roman"/>
      <w:sz w:val="24"/>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rFonts w:ascii="Times New Roman" w:hAnsi="Times New Roman"/>
      <w:sz w:val="24"/>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rFonts w:ascii="Times New Roman" w:hAnsi="Times New Roman"/>
      <w:sz w:val="24"/>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rFonts w:ascii="Times New Roman" w:hAnsi="Times New Roman"/>
      <w:sz w:val="24"/>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rFonts w:ascii="Times New Roman" w:hAnsi="Times New Roman"/>
      <w:sz w:val="24"/>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rFonts w:ascii="Times New Roman" w:hAnsi="Times New Roman"/>
      <w:sz w:val="24"/>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rFonts w:ascii="Times New Roman" w:hAnsi="Times New Roman"/>
      <w:sz w:val="24"/>
    </w:rPr>
  </w:style>
  <w:style w:type="character" w:styleId="ListLabel110">
    <w:name w:val="ListLabel 110"/>
    <w:qFormat/>
    <w:rPr>
      <w:sz w:val="20"/>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rFonts w:ascii="Times New Roman" w:hAnsi="Times New Roman"/>
      <w:sz w:val="24"/>
    </w:rPr>
  </w:style>
  <w:style w:type="character" w:styleId="ListLabel119">
    <w:name w:val="ListLabel 119"/>
    <w:qFormat/>
    <w:rPr>
      <w:sz w:val="20"/>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sz w:val="20"/>
    </w:rPr>
  </w:style>
  <w:style w:type="character" w:styleId="ListLabel126">
    <w:name w:val="ListLabel 126"/>
    <w:qFormat/>
    <w:rPr>
      <w:sz w:val="20"/>
    </w:rPr>
  </w:style>
  <w:style w:type="character" w:styleId="ListLabel127">
    <w:name w:val="ListLabel 127"/>
    <w:qFormat/>
    <w:rPr>
      <w:rFonts w:ascii="Times New Roman" w:hAnsi="Times New Roman"/>
      <w:sz w:val="24"/>
    </w:rPr>
  </w:style>
  <w:style w:type="character" w:styleId="ListLabel128">
    <w:name w:val="ListLabel 128"/>
    <w:qFormat/>
    <w:rPr>
      <w:sz w:val="20"/>
    </w:rPr>
  </w:style>
  <w:style w:type="character" w:styleId="ListLabel129">
    <w:name w:val="ListLabel 129"/>
    <w:qFormat/>
    <w:rPr>
      <w:sz w:val="20"/>
    </w:rPr>
  </w:style>
  <w:style w:type="character" w:styleId="ListLabel130">
    <w:name w:val="ListLabel 130"/>
    <w:qFormat/>
    <w:rPr>
      <w:sz w:val="20"/>
    </w:rPr>
  </w:style>
  <w:style w:type="character" w:styleId="ListLabel131">
    <w:name w:val="ListLabel 131"/>
    <w:qFormat/>
    <w:rPr>
      <w:sz w:val="20"/>
    </w:rPr>
  </w:style>
  <w:style w:type="character" w:styleId="ListLabel132">
    <w:name w:val="ListLabel 132"/>
    <w:qFormat/>
    <w:rPr>
      <w:sz w:val="20"/>
    </w:rPr>
  </w:style>
  <w:style w:type="character" w:styleId="ListLabel133">
    <w:name w:val="ListLabel 133"/>
    <w:qFormat/>
    <w:rPr>
      <w:sz w:val="20"/>
    </w:rPr>
  </w:style>
  <w:style w:type="character" w:styleId="ListLabel134">
    <w:name w:val="ListLabel 134"/>
    <w:qFormat/>
    <w:rPr>
      <w:sz w:val="20"/>
    </w:rPr>
  </w:style>
  <w:style w:type="character" w:styleId="ListLabel135">
    <w:name w:val="ListLabel 135"/>
    <w:qFormat/>
    <w:rPr>
      <w:sz w:val="20"/>
    </w:rPr>
  </w:style>
  <w:style w:type="character" w:styleId="ListLabel136">
    <w:name w:val="ListLabel 136"/>
    <w:qFormat/>
    <w:rPr>
      <w:sz w:val="20"/>
    </w:rPr>
  </w:style>
  <w:style w:type="character" w:styleId="ListLabel137">
    <w:name w:val="ListLabel 137"/>
    <w:qFormat/>
    <w:rPr>
      <w:sz w:val="20"/>
    </w:rPr>
  </w:style>
  <w:style w:type="character" w:styleId="ListLabel138">
    <w:name w:val="ListLabel 138"/>
    <w:qFormat/>
    <w:rPr>
      <w:sz w:val="20"/>
    </w:rPr>
  </w:style>
  <w:style w:type="character" w:styleId="ListLabel139">
    <w:name w:val="ListLabel 139"/>
    <w:qFormat/>
    <w:rPr>
      <w:sz w:val="20"/>
    </w:rPr>
  </w:style>
  <w:style w:type="character" w:styleId="ListLabel140">
    <w:name w:val="ListLabel 140"/>
    <w:qFormat/>
    <w:rPr>
      <w:sz w:val="20"/>
    </w:rPr>
  </w:style>
  <w:style w:type="character" w:styleId="ListLabel141">
    <w:name w:val="ListLabel 141"/>
    <w:qFormat/>
    <w:rPr>
      <w:sz w:val="20"/>
    </w:rPr>
  </w:style>
  <w:style w:type="character" w:styleId="ListLabel142">
    <w:name w:val="ListLabel 142"/>
    <w:qFormat/>
    <w:rPr>
      <w:sz w:val="20"/>
    </w:rPr>
  </w:style>
  <w:style w:type="character" w:styleId="ListLabel143">
    <w:name w:val="ListLabel 143"/>
    <w:qFormat/>
    <w:rPr>
      <w:sz w:val="20"/>
    </w:rPr>
  </w:style>
  <w:style w:type="character" w:styleId="ListLabel144">
    <w:name w:val="ListLabel 144"/>
    <w:qFormat/>
    <w:rPr>
      <w:sz w:val="20"/>
    </w:rPr>
  </w:style>
  <w:style w:type="character" w:styleId="ListLabel145">
    <w:name w:val="ListLabel 145"/>
    <w:qFormat/>
    <w:rPr>
      <w:rFonts w:ascii="Times New Roman" w:hAnsi="Times New Roman"/>
      <w:sz w:val="24"/>
    </w:rPr>
  </w:style>
  <w:style w:type="character" w:styleId="ListLabel146">
    <w:name w:val="ListLabel 146"/>
    <w:qFormat/>
    <w:rPr>
      <w:sz w:val="20"/>
    </w:rPr>
  </w:style>
  <w:style w:type="character" w:styleId="ListLabel147">
    <w:name w:val="ListLabel 147"/>
    <w:qFormat/>
    <w:rPr>
      <w:sz w:val="20"/>
    </w:rPr>
  </w:style>
  <w:style w:type="character" w:styleId="ListLabel148">
    <w:name w:val="ListLabel 148"/>
    <w:qFormat/>
    <w:rPr>
      <w:sz w:val="20"/>
    </w:rPr>
  </w:style>
  <w:style w:type="character" w:styleId="ListLabel149">
    <w:name w:val="ListLabel 149"/>
    <w:qFormat/>
    <w:rPr>
      <w:sz w:val="20"/>
    </w:rPr>
  </w:style>
  <w:style w:type="character" w:styleId="ListLabel150">
    <w:name w:val="ListLabel 150"/>
    <w:qFormat/>
    <w:rPr>
      <w:sz w:val="20"/>
    </w:rPr>
  </w:style>
  <w:style w:type="character" w:styleId="ListLabel151">
    <w:name w:val="ListLabel 151"/>
    <w:qFormat/>
    <w:rPr>
      <w:sz w:val="20"/>
    </w:rPr>
  </w:style>
  <w:style w:type="character" w:styleId="ListLabel152">
    <w:name w:val="ListLabel 152"/>
    <w:qFormat/>
    <w:rPr>
      <w:sz w:val="20"/>
    </w:rPr>
  </w:style>
  <w:style w:type="character" w:styleId="ListLabel153">
    <w:name w:val="ListLabel 153"/>
    <w:qFormat/>
    <w:rPr>
      <w:sz w:val="20"/>
    </w:rPr>
  </w:style>
  <w:style w:type="character" w:styleId="Ligazndainternet">
    <w:name w:val="Ligazón da internet"/>
    <w:rPr>
      <w:color w:val="000080"/>
      <w:u w:val="single"/>
      <w:lang w:val="zxx" w:eastAsia="zxx" w:bidi="zxx"/>
    </w:rPr>
  </w:style>
  <w:style w:type="paragraph" w:styleId="Ttulo">
    <w:name w:val="Título"/>
    <w:basedOn w:val="Normal"/>
    <w:next w:val="Corpo"/>
    <w:qFormat/>
    <w:pPr>
      <w:keepNext/>
      <w:spacing w:before="240" w:after="120"/>
    </w:pPr>
    <w:rPr>
      <w:rFonts w:ascii="Liberation Sans" w:hAnsi="Liberation Sans" w:eastAsia="Noto Sans CJK SC Regular" w:cs="FreeSans"/>
      <w:sz w:val="28"/>
      <w:szCs w:val="28"/>
    </w:rPr>
  </w:style>
  <w:style w:type="paragraph" w:styleId="Corpo">
    <w:name w:val="Body Text"/>
    <w:basedOn w:val="Normal"/>
    <w:pPr>
      <w:spacing w:lineRule="auto" w:line="288" w:before="0" w:after="140"/>
    </w:pPr>
    <w:rPr/>
  </w:style>
  <w:style w:type="paragraph" w:styleId="Lista">
    <w:name w:val="List"/>
    <w:basedOn w:val="Corpo"/>
    <w:pPr/>
    <w:rPr>
      <w:rFonts w:cs="FreeSans"/>
    </w:rPr>
  </w:style>
  <w:style w:type="paragraph" w:styleId="L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BalloonText">
    <w:name w:val="Balloon Text"/>
    <w:basedOn w:val="Normal"/>
    <w:link w:val="TextodegloboCar"/>
    <w:uiPriority w:val="99"/>
    <w:semiHidden/>
    <w:unhideWhenUsed/>
    <w:qFormat/>
    <w:rsid w:val="00c6215b"/>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youtube.com/watch?v=I_izvAbhExY"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LibreOffice/5.1.6.2$Linux_X86_64 LibreOffice_project/10m0$Build-2</Application>
  <Pages>5</Pages>
  <Words>1401</Words>
  <Characters>7625</Characters>
  <CharactersWithSpaces>8960</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2018-01-15T15:46:00Z</dcterms:created>
  <dc:creator>vicente</dc:creator>
  <dc:description/>
  <dc:language>gl-ES</dc:language>
  <cp:lastModifiedBy/>
  <cp:lastPrinted>2018-01-17T13:07:51Z</cp:lastPrinted>
  <dcterms:modified xsi:type="dcterms:W3CDTF">2018-01-17T13:09:19Z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