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6FC9" w14:textId="44D78C01" w:rsidR="00B63B8D" w:rsidRDefault="00B63B8D">
      <w:pPr>
        <w:rPr>
          <w:lang w:val="es-ES"/>
        </w:rPr>
      </w:pPr>
      <w:r>
        <w:rPr>
          <w:lang w:val="es-ES"/>
        </w:rPr>
        <w:t xml:space="preserve">EXTRACTO DA </w:t>
      </w:r>
      <w:hyperlink r:id="rId4" w:history="1">
        <w:r w:rsidRPr="00B63B8D">
          <w:rPr>
            <w:rStyle w:val="Hiperligazn"/>
            <w:lang w:val="es-ES"/>
          </w:rPr>
          <w:t>GUÍA ERASMUS ’25</w:t>
        </w:r>
      </w:hyperlink>
      <w:r>
        <w:rPr>
          <w:lang w:val="es-ES"/>
        </w:rPr>
        <w:t xml:space="preserve"> </w:t>
      </w:r>
      <w:proofErr w:type="spellStart"/>
      <w:r>
        <w:rPr>
          <w:lang w:val="es-ES"/>
        </w:rPr>
        <w:t>pax</w:t>
      </w:r>
      <w:proofErr w:type="spellEnd"/>
      <w:r>
        <w:rPr>
          <w:lang w:val="es-ES"/>
        </w:rPr>
        <w:t xml:space="preserve"> 90</w:t>
      </w:r>
    </w:p>
    <w:p w14:paraId="34D16EA8" w14:textId="24FA5D5D" w:rsidR="00B63B8D" w:rsidRDefault="00B63B8D">
      <w:pPr>
        <w:rPr>
          <w:lang w:val="es-ES"/>
        </w:rPr>
      </w:pPr>
      <w:r w:rsidRPr="00B63B8D">
        <w:rPr>
          <w:lang w:val="es-ES"/>
        </w:rPr>
        <w:t xml:space="preserve">¿Cómo encontrar socios para sus actividades de movilidad? </w:t>
      </w:r>
    </w:p>
    <w:p w14:paraId="4556EAE2" w14:textId="77777777" w:rsidR="00B63B8D" w:rsidRDefault="00B63B8D">
      <w:pPr>
        <w:rPr>
          <w:lang w:val="es-ES"/>
        </w:rPr>
      </w:pPr>
      <w:r w:rsidRPr="00B63B8D">
        <w:rPr>
          <w:lang w:val="es-ES"/>
        </w:rPr>
        <w:t xml:space="preserve">Erasmus+ le ofrece diversas herramientas y oportunidades para encontrar socios para sus actividades de movilidad: </w:t>
      </w:r>
    </w:p>
    <w:p w14:paraId="1B421083" w14:textId="758C1BB2" w:rsidR="00B63B8D" w:rsidRDefault="00B63B8D">
      <w:pPr>
        <w:rPr>
          <w:lang w:val="es-ES"/>
        </w:rPr>
      </w:pPr>
      <w:r w:rsidRPr="00B63B8D">
        <w:rPr>
          <w:lang w:val="es-ES"/>
        </w:rPr>
        <w:t xml:space="preserve">• La Plataforma Europea de Educación Escolar (ESEP) ofrece una herramienta en línea de búsqueda de socios para las organizaciones de EFP y educación escolar. Una vez se inscriba en la plataforma, podrá publicar anuncios de búsqueda de socios y consultar los que hayan publicado otras organizaciones: </w:t>
      </w:r>
      <w:hyperlink r:id="rId5" w:history="1">
        <w:r w:rsidRPr="003E6BB3">
          <w:rPr>
            <w:rStyle w:val="Hiperligazn"/>
            <w:lang w:val="es-ES"/>
          </w:rPr>
          <w:t>www.schooleducation.ec.europa.eu/en/connect/partner-search</w:t>
        </w:r>
      </w:hyperlink>
      <w:r w:rsidRPr="00B63B8D">
        <w:rPr>
          <w:lang w:val="es-ES"/>
        </w:rPr>
        <w:t xml:space="preserve">. </w:t>
      </w:r>
    </w:p>
    <w:p w14:paraId="1F323B77" w14:textId="13D7015D" w:rsidR="00B63B8D" w:rsidRDefault="00B63B8D">
      <w:pPr>
        <w:rPr>
          <w:lang w:val="es-ES"/>
        </w:rPr>
      </w:pPr>
      <w:r w:rsidRPr="00B63B8D">
        <w:rPr>
          <w:lang w:val="es-ES"/>
        </w:rPr>
        <w:t xml:space="preserve">• Las agencias nacionales de Erasmus+ organizan periódicamente actividades de formación y cooperación. Estas incluyen seminarios de contacto, eventos en línea y otras oportunidades de búsqueda de socios para los solicitantes y beneficiarios de Erasmus+. La información sobre las actividades de formación y cooperación está disponible en los sitios web de las agencias nacionales pertinentes y en el sitio web del Centro de Recursos para Actividades de Formación y Cooperación de SALTO en el ámbito de la Educación y Formación: </w:t>
      </w:r>
      <w:hyperlink r:id="rId6" w:history="1">
        <w:r w:rsidRPr="003E6BB3">
          <w:rPr>
            <w:rStyle w:val="Hiperligazn"/>
            <w:lang w:val="es-ES"/>
          </w:rPr>
          <w:t>www.salto-et.net/</w:t>
        </w:r>
      </w:hyperlink>
      <w:r w:rsidRPr="00B63B8D">
        <w:rPr>
          <w:lang w:val="es-ES"/>
        </w:rPr>
        <w:t xml:space="preserve">. </w:t>
      </w:r>
    </w:p>
    <w:p w14:paraId="036DFA61" w14:textId="71706184" w:rsidR="00B63B8D" w:rsidRDefault="00B63B8D">
      <w:pPr>
        <w:rPr>
          <w:lang w:val="es-ES"/>
        </w:rPr>
      </w:pPr>
      <w:r w:rsidRPr="00B63B8D">
        <w:rPr>
          <w:lang w:val="es-ES"/>
        </w:rPr>
        <w:t xml:space="preserve">• La plataforma de resultados de los proyectos Erasmus+ permite buscar todas las organizaciones acreditadas y los proyectos aprobados: </w:t>
      </w:r>
      <w:hyperlink r:id="rId7" w:history="1">
        <w:r w:rsidRPr="003E6BB3">
          <w:rPr>
            <w:rStyle w:val="Hiperligazn"/>
            <w:lang w:val="es-ES"/>
          </w:rPr>
          <w:t>www.erasmus-plus.ec.europa.eu/projects</w:t>
        </w:r>
      </w:hyperlink>
      <w:r w:rsidRPr="00B63B8D">
        <w:rPr>
          <w:lang w:val="es-ES"/>
        </w:rPr>
        <w:t>.</w:t>
      </w:r>
    </w:p>
    <w:p w14:paraId="6DC51164" w14:textId="77777777" w:rsidR="00B63B8D" w:rsidRPr="00B63B8D" w:rsidRDefault="00B63B8D">
      <w:pPr>
        <w:rPr>
          <w:lang w:val="es-ES"/>
        </w:rPr>
      </w:pPr>
    </w:p>
    <w:sectPr w:rsidR="00B63B8D" w:rsidRPr="00B63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8D"/>
    <w:rsid w:val="000C6447"/>
    <w:rsid w:val="00B6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598F"/>
  <w15:chartTrackingRefBased/>
  <w15:docId w15:val="{A1E5D240-29D9-4CA2-94F5-6F65F22B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B63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B63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B63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B6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B6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B6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B6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B6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B6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B63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B63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B63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B63B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B63B8D"/>
    <w:rPr>
      <w:rFonts w:eastAsiaTheme="majorEastAsia" w:cstheme="majorBidi"/>
      <w:color w:val="0F4761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B63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B63B8D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B63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B63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B63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B63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B6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B63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B6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B63B8D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B63B8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63B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B6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B63B8D"/>
    <w:rPr>
      <w:i/>
      <w:iCs/>
      <w:color w:val="0F4761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B63B8D"/>
    <w:rPr>
      <w:b/>
      <w:bCs/>
      <w:smallCaps/>
      <w:color w:val="0F4761" w:themeColor="accent1" w:themeShade="BF"/>
      <w:spacing w:val="5"/>
    </w:rPr>
  </w:style>
  <w:style w:type="character" w:styleId="Hiperligazn">
    <w:name w:val="Hyperlink"/>
    <w:basedOn w:val="Tipodeletrapredefinidodopargrafo"/>
    <w:uiPriority w:val="99"/>
    <w:unhideWhenUsed/>
    <w:rsid w:val="00B63B8D"/>
    <w:rPr>
      <w:color w:val="467886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B63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rasmus-plus.ec.europa.eu/projec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to-et.net/" TargetMode="External"/><Relationship Id="rId5" Type="http://schemas.openxmlformats.org/officeDocument/2006/relationships/hyperlink" Target="http://www.schooleducation.ec.europa.eu/en/connect/partner-search" TargetMode="External"/><Relationship Id="rId4" Type="http://schemas.openxmlformats.org/officeDocument/2006/relationships/hyperlink" Target="https://sepie.es/doc/convocatoria/2025/erasmus-programme-guide-2025_es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Roy, Ines</dc:creator>
  <cp:keywords/>
  <dc:description/>
  <cp:lastModifiedBy>Pascual Roy, Ines</cp:lastModifiedBy>
  <cp:revision>1</cp:revision>
  <dcterms:created xsi:type="dcterms:W3CDTF">2025-09-15T06:19:00Z</dcterms:created>
  <dcterms:modified xsi:type="dcterms:W3CDTF">2025-09-15T06:22:00Z</dcterms:modified>
</cp:coreProperties>
</file>