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D827" w14:textId="77777777" w:rsidR="00BC6750" w:rsidRDefault="00BC6750">
      <w:pPr>
        <w:rPr>
          <w:lang w:val="gl-ES"/>
        </w:rPr>
      </w:pPr>
    </w:p>
    <w:p w14:paraId="27303D4C" w14:textId="4A56EED0" w:rsidR="00BC6750" w:rsidRDefault="00BC6750">
      <w:pPr>
        <w:rPr>
          <w:lang w:val="gl-ES"/>
        </w:rPr>
      </w:pPr>
      <w:r>
        <w:rPr>
          <w:noProof/>
        </w:rPr>
        <w:drawing>
          <wp:inline distT="0" distB="0" distL="0" distR="0" wp14:anchorId="041471D1" wp14:editId="5C39B188">
            <wp:extent cx="5731510" cy="3799205"/>
            <wp:effectExtent l="0" t="0" r="2540" b="0"/>
            <wp:docPr id="836799109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99109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CEA9" w14:textId="77777777" w:rsidR="00BC6750" w:rsidRDefault="00BC6750">
      <w:pPr>
        <w:rPr>
          <w:lang w:val="gl-ES"/>
        </w:rPr>
      </w:pPr>
    </w:p>
    <w:p w14:paraId="3DAC2720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We would be delighted to welcome staff from IES As </w:t>
      </w:r>
      <w:proofErr w:type="spellStart"/>
      <w:r w:rsidRPr="00BC6750">
        <w:rPr>
          <w:lang w:val="en-US"/>
        </w:rPr>
        <w:t>Fontiñas</w:t>
      </w:r>
      <w:proofErr w:type="spellEnd"/>
      <w:r w:rsidRPr="00BC6750">
        <w:rPr>
          <w:lang w:val="en-US"/>
        </w:rPr>
        <w:t xml:space="preserve"> to take part in our training courses which have been designed specifically for Erasmus funded Higher Education staff. These courses consist of 5 training days. The fee also includes a full-day excursion on the Sunday before the course, to one of the many areas of interest here on the Atlantic West coast of Ireland. </w:t>
      </w:r>
    </w:p>
    <w:p w14:paraId="1065C89A" w14:textId="77777777" w:rsidR="00BC6750" w:rsidRPr="00BC6750" w:rsidRDefault="00BC6750" w:rsidP="00BC6750">
      <w:pPr>
        <w:rPr>
          <w:lang w:val="en-US"/>
        </w:rPr>
      </w:pPr>
    </w:p>
    <w:p w14:paraId="2BCD647C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You'll find the full range of our courses for Higher Ed staff on our website </w:t>
      </w:r>
      <w:hyperlink r:id="rId5" w:tgtFrame="_blank" w:tooltip="https://www.atlanticlanguage.com/erasmus-courses-for-higher-education-staff/" w:history="1">
        <w:r w:rsidRPr="00BC6750">
          <w:rPr>
            <w:rStyle w:val="Hipervnculo"/>
            <w:lang w:val="en-US"/>
          </w:rPr>
          <w:t>HERE</w:t>
        </w:r>
      </w:hyperlink>
      <w:r w:rsidRPr="00BC6750">
        <w:rPr>
          <w:lang w:val="en-US"/>
        </w:rPr>
        <w:t xml:space="preserve"> but some of your teachers may also be interested in courses designed for secondary teachers which you can find </w:t>
      </w:r>
      <w:hyperlink r:id="rId6" w:tgtFrame="_blank" w:tooltip="https://www.atlanticlanguage.com/erasmus-teacher-courses/" w:history="1">
        <w:r w:rsidRPr="00BC6750">
          <w:rPr>
            <w:rStyle w:val="Hipervnculo"/>
            <w:lang w:val="en-US"/>
          </w:rPr>
          <w:t>HERE</w:t>
        </w:r>
      </w:hyperlink>
    </w:p>
    <w:p w14:paraId="0194A6CB" w14:textId="77777777" w:rsidR="00BC6750" w:rsidRPr="00BC6750" w:rsidRDefault="00BC6750" w:rsidP="00BC6750">
      <w:pPr>
        <w:rPr>
          <w:lang w:val="en-US"/>
        </w:rPr>
      </w:pPr>
    </w:p>
    <w:p w14:paraId="3ECF60A2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Some courses, such as </w:t>
      </w:r>
      <w:hyperlink r:id="rId7" w:tgtFrame="_blank" w:tooltip="https://www.atlanticlanguage.com/2024-english-educational-workplace/" w:history="1">
        <w:r w:rsidRPr="00BC6750">
          <w:rPr>
            <w:rStyle w:val="Hipervnculo"/>
            <w:b/>
            <w:bCs/>
            <w:i/>
            <w:iCs/>
            <w:lang w:val="en-US"/>
          </w:rPr>
          <w:t>English for the Educational Workplace</w:t>
        </w:r>
      </w:hyperlink>
      <w:r w:rsidRPr="00BC6750">
        <w:rPr>
          <w:lang w:val="en-US"/>
        </w:rPr>
        <w:t xml:space="preserve"> and </w:t>
      </w:r>
      <w:hyperlink r:id="rId8" w:tgtFrame="_blank" w:tooltip="https://www.atlanticlanguage.com/2024-english-professional-commmunication/" w:history="1">
        <w:r w:rsidRPr="00BC6750">
          <w:rPr>
            <w:rStyle w:val="Hipervnculo"/>
            <w:b/>
            <w:bCs/>
            <w:i/>
            <w:iCs/>
            <w:lang w:val="en-US"/>
          </w:rPr>
          <w:t>English for Professional Communication</w:t>
        </w:r>
      </w:hyperlink>
      <w:r w:rsidRPr="00BC6750">
        <w:rPr>
          <w:lang w:val="en-US"/>
        </w:rPr>
        <w:t xml:space="preserve"> are suitable for administrative staff working in the higher education sector. For teachers we offer courses such as </w:t>
      </w:r>
      <w:hyperlink r:id="rId9" w:tgtFrame="_blank" w:tooltip="https://www.atlanticlanguage.com/2024-clil-secondary-teachers/" w:history="1">
        <w:r w:rsidRPr="00BC6750">
          <w:rPr>
            <w:rStyle w:val="Hipervnculo"/>
            <w:b/>
            <w:bCs/>
            <w:i/>
            <w:iCs/>
            <w:lang w:val="en-US"/>
          </w:rPr>
          <w:t>CLIL</w:t>
        </w:r>
      </w:hyperlink>
      <w:r w:rsidRPr="00BC6750">
        <w:rPr>
          <w:b/>
          <w:bCs/>
          <w:i/>
          <w:iCs/>
          <w:lang w:val="en-US"/>
        </w:rPr>
        <w:t xml:space="preserve">, </w:t>
      </w:r>
      <w:hyperlink r:id="rId10" w:tgtFrame="_blank" w:tooltip="https://www.atlanticlanguage.com/2024-job-shadowing-course/" w:history="1">
        <w:r w:rsidRPr="00BC6750">
          <w:rPr>
            <w:rStyle w:val="Hipervnculo"/>
            <w:b/>
            <w:bCs/>
            <w:i/>
            <w:iCs/>
            <w:lang w:val="en-US"/>
          </w:rPr>
          <w:t>Job Shadowing for English Language Teachers</w:t>
        </w:r>
      </w:hyperlink>
      <w:r w:rsidRPr="00BC6750">
        <w:rPr>
          <w:lang w:val="en-US"/>
        </w:rPr>
        <w:t xml:space="preserve">, and </w:t>
      </w:r>
      <w:hyperlink r:id="rId11" w:tgtFrame="_blank" w:tooltip="https://www.atlanticlanguage.com/2024-social-emotional-learning-se/" w:history="1">
        <w:r w:rsidRPr="00BC6750">
          <w:rPr>
            <w:rStyle w:val="Hipervnculo"/>
            <w:b/>
            <w:bCs/>
            <w:i/>
            <w:iCs/>
            <w:lang w:val="en-US"/>
          </w:rPr>
          <w:t>Social and Emotional Learning</w:t>
        </w:r>
      </w:hyperlink>
      <w:r w:rsidRPr="00BC6750">
        <w:rPr>
          <w:lang w:val="en-US"/>
        </w:rPr>
        <w:t xml:space="preserve"> - and in 2025 we will be introducing </w:t>
      </w:r>
      <w:r w:rsidRPr="00BC6750">
        <w:rPr>
          <w:b/>
          <w:bCs/>
          <w:i/>
          <w:iCs/>
          <w:lang w:val="en-US"/>
        </w:rPr>
        <w:t>New Approaches to Teaching: Universal Design Learning</w:t>
      </w:r>
    </w:p>
    <w:p w14:paraId="34BB0B1C" w14:textId="77777777" w:rsidR="00BC6750" w:rsidRPr="00BC6750" w:rsidRDefault="00BC6750" w:rsidP="00BC6750">
      <w:pPr>
        <w:rPr>
          <w:lang w:val="en-US"/>
        </w:rPr>
      </w:pPr>
    </w:p>
    <w:p w14:paraId="06A5F177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Also very popular with staff who simply wish to improve and develop their English language skills is our </w:t>
      </w:r>
      <w:hyperlink r:id="rId12" w:tgtFrame="_blank" w:tooltip="https://www.atlanticlanguage.com/courses/english-language-development-he/" w:history="1">
        <w:r w:rsidRPr="00BC6750">
          <w:rPr>
            <w:rStyle w:val="Hipervnculo"/>
            <w:lang w:val="en-US"/>
          </w:rPr>
          <w:t>English Language Development</w:t>
        </w:r>
      </w:hyperlink>
      <w:hyperlink r:id="rId13" w:tgtFrame="_blank" w:tooltip="https://www.atlanticlanguage.com/courses/english-language-development-he/" w:history="1">
        <w:r w:rsidRPr="00BC6750">
          <w:rPr>
            <w:rStyle w:val="Hipervnculo"/>
            <w:lang w:val="en-US"/>
          </w:rPr>
          <w:t xml:space="preserve"> </w:t>
        </w:r>
      </w:hyperlink>
      <w:r w:rsidRPr="00BC6750">
        <w:rPr>
          <w:lang w:val="en-US"/>
        </w:rPr>
        <w:t>course which is available at 5 levels from A2 to C1. This course is available to start on any Monday throughout the year.</w:t>
      </w:r>
    </w:p>
    <w:p w14:paraId="272D0FDD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lastRenderedPageBreak/>
        <w:t xml:space="preserve">This year we've also had lots of participants joining our new </w:t>
      </w:r>
      <w:hyperlink r:id="rId14" w:tgtFrame="_blank" w:tooltip="https://www.atlanticlanguage.com/courses/english-language-and-irish-culture-he/" w:history="1">
        <w:r w:rsidRPr="00BC6750">
          <w:rPr>
            <w:rStyle w:val="Hipervnculo"/>
            <w:lang w:val="en-US"/>
          </w:rPr>
          <w:t>English Language and Irish Culture</w:t>
        </w:r>
      </w:hyperlink>
      <w:r w:rsidRPr="00BC6750">
        <w:rPr>
          <w:lang w:val="en-US"/>
        </w:rPr>
        <w:t> course which combines English language tuition with Irish culture topics such as history, literature and music. </w:t>
      </w:r>
    </w:p>
    <w:p w14:paraId="06C65C84" w14:textId="77777777" w:rsidR="00BC6750" w:rsidRPr="00BC6750" w:rsidRDefault="00BC6750" w:rsidP="00BC6750">
      <w:pPr>
        <w:rPr>
          <w:lang w:val="en-US"/>
        </w:rPr>
      </w:pPr>
    </w:p>
    <w:p w14:paraId="02D7F585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For </w:t>
      </w:r>
      <w:r w:rsidRPr="00BC6750">
        <w:rPr>
          <w:b/>
          <w:bCs/>
          <w:lang w:val="en-US"/>
        </w:rPr>
        <w:t>2024 Course Dates</w:t>
      </w:r>
      <w:r w:rsidRPr="00BC6750">
        <w:rPr>
          <w:lang w:val="en-US"/>
        </w:rPr>
        <w:t xml:space="preserve"> please see our </w:t>
      </w:r>
      <w:hyperlink r:id="rId15" w:tgtFrame="_blank" w:tooltip="https://www.atlanticlanguage.com/erasmus-courses-he-staff-calendar-2024/" w:history="1">
        <w:r w:rsidRPr="00BC6750">
          <w:rPr>
            <w:rStyle w:val="Hipervnculo"/>
            <w:lang w:val="en-US"/>
          </w:rPr>
          <w:t>HE Courses Calendar 2024</w:t>
        </w:r>
      </w:hyperlink>
      <w:r w:rsidRPr="00BC6750">
        <w:rPr>
          <w:lang w:val="en-US"/>
        </w:rPr>
        <w:t xml:space="preserve"> and our </w:t>
      </w:r>
      <w:hyperlink r:id="rId16" w:tgtFrame="_blank" w:tooltip="https://www.atlanticlanguage.com/erasmus-teacher-courses/" w:history="1">
        <w:r w:rsidRPr="00BC6750">
          <w:rPr>
            <w:rStyle w:val="Hipervnculo"/>
            <w:lang w:val="en-US"/>
          </w:rPr>
          <w:t>Teacher Courses Calendar 2024</w:t>
        </w:r>
      </w:hyperlink>
    </w:p>
    <w:p w14:paraId="31F2A052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We are currently </w:t>
      </w:r>
      <w:proofErr w:type="spellStart"/>
      <w:r w:rsidRPr="00BC6750">
        <w:rPr>
          <w:lang w:val="en-US"/>
        </w:rPr>
        <w:t>finalising</w:t>
      </w:r>
      <w:proofErr w:type="spellEnd"/>
      <w:r w:rsidRPr="00BC6750">
        <w:rPr>
          <w:lang w:val="en-US"/>
        </w:rPr>
        <w:t xml:space="preserve"> our </w:t>
      </w:r>
      <w:r w:rsidRPr="00BC6750">
        <w:rPr>
          <w:b/>
          <w:bCs/>
          <w:lang w:val="en-US"/>
        </w:rPr>
        <w:t xml:space="preserve">2025 </w:t>
      </w:r>
      <w:proofErr w:type="gramStart"/>
      <w:r w:rsidRPr="00BC6750">
        <w:rPr>
          <w:b/>
          <w:bCs/>
          <w:lang w:val="en-US"/>
        </w:rPr>
        <w:t>Dates</w:t>
      </w:r>
      <w:proofErr w:type="gramEnd"/>
      <w:r w:rsidRPr="00BC6750">
        <w:rPr>
          <w:lang w:val="en-US"/>
        </w:rPr>
        <w:t> and they will be available on our website before the end of June, and I'll send you the 2025 Calendar as soon as it's ready. </w:t>
      </w:r>
    </w:p>
    <w:p w14:paraId="43FD3BB0" w14:textId="77777777" w:rsidR="00BC6750" w:rsidRPr="00BC6750" w:rsidRDefault="00BC6750" w:rsidP="00BC6750">
      <w:pPr>
        <w:rPr>
          <w:lang w:val="en-US"/>
        </w:rPr>
      </w:pPr>
    </w:p>
    <w:p w14:paraId="64E7ADDF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You'll find more information such as course outlines and sample timetables in the </w:t>
      </w:r>
      <w:r w:rsidRPr="00BC6750">
        <w:rPr>
          <w:b/>
          <w:bCs/>
          <w:lang w:val="en-US"/>
        </w:rPr>
        <w:t>Course Fact Sheets</w:t>
      </w:r>
      <w:r w:rsidRPr="00BC6750">
        <w:rPr>
          <w:lang w:val="en-US"/>
        </w:rPr>
        <w:t> which are in the links above. </w:t>
      </w:r>
    </w:p>
    <w:p w14:paraId="2706232C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The cost of a course is €525 and, as I </w:t>
      </w:r>
      <w:proofErr w:type="gramStart"/>
      <w:r w:rsidRPr="00BC6750">
        <w:rPr>
          <w:lang w:val="en-US"/>
        </w:rPr>
        <w:t>mentioned</w:t>
      </w:r>
      <w:proofErr w:type="gramEnd"/>
      <w:r w:rsidRPr="00BC6750">
        <w:rPr>
          <w:lang w:val="en-US"/>
        </w:rPr>
        <w:t xml:space="preserve"> this includes a full day tour and </w:t>
      </w:r>
      <w:proofErr w:type="spellStart"/>
      <w:r w:rsidRPr="00BC6750">
        <w:rPr>
          <w:lang w:val="en-US"/>
        </w:rPr>
        <w:t>programme</w:t>
      </w:r>
      <w:proofErr w:type="spellEnd"/>
      <w:r w:rsidRPr="00BC6750">
        <w:rPr>
          <w:lang w:val="en-US"/>
        </w:rPr>
        <w:t xml:space="preserve"> of afternoon activities. </w:t>
      </w:r>
    </w:p>
    <w:p w14:paraId="31801CB0" w14:textId="77777777" w:rsidR="00BC6750" w:rsidRPr="00BC6750" w:rsidRDefault="00BC6750" w:rsidP="00BC6750">
      <w:pPr>
        <w:rPr>
          <w:lang w:val="en-US"/>
        </w:rPr>
      </w:pPr>
    </w:p>
    <w:p w14:paraId="1AD94D47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Participants can book their own accommodation in </w:t>
      </w:r>
      <w:proofErr w:type="gramStart"/>
      <w:r w:rsidRPr="00BC6750">
        <w:rPr>
          <w:lang w:val="en-US"/>
        </w:rPr>
        <w:t>Galway</w:t>
      </w:r>
      <w:proofErr w:type="gramEnd"/>
      <w:r w:rsidRPr="00BC6750">
        <w:rPr>
          <w:lang w:val="en-US"/>
        </w:rPr>
        <w:t xml:space="preserve"> or they can </w:t>
      </w:r>
      <w:proofErr w:type="gramStart"/>
      <w:r w:rsidRPr="00BC6750">
        <w:rPr>
          <w:lang w:val="en-US"/>
        </w:rPr>
        <w:t>avail</w:t>
      </w:r>
      <w:proofErr w:type="gramEnd"/>
      <w:r w:rsidRPr="00BC6750">
        <w:rPr>
          <w:lang w:val="en-US"/>
        </w:rPr>
        <w:t xml:space="preserve"> of </w:t>
      </w:r>
      <w:r w:rsidRPr="00BC6750">
        <w:rPr>
          <w:b/>
          <w:bCs/>
          <w:lang w:val="en-US"/>
        </w:rPr>
        <w:t>Atlantic Language accommodation</w:t>
      </w:r>
      <w:r w:rsidRPr="00BC6750">
        <w:rPr>
          <w:lang w:val="en-US"/>
        </w:rPr>
        <w:t xml:space="preserve">. We offer a certain number of rooms in student residences which are located within easy reach of the school. We provide standard single rooms with shared bathroom, </w:t>
      </w:r>
      <w:proofErr w:type="gramStart"/>
      <w:r w:rsidRPr="00BC6750">
        <w:rPr>
          <w:lang w:val="en-US"/>
        </w:rPr>
        <w:t>comfort</w:t>
      </w:r>
      <w:proofErr w:type="gramEnd"/>
      <w:r w:rsidRPr="00BC6750">
        <w:rPr>
          <w:lang w:val="en-US"/>
        </w:rPr>
        <w:t xml:space="preserve"> single rooms with private bathroom, or twin/ double rooms to be shared with another person. These are 2 - 6 bedroomed apartments which share fully equipped kitchens, dining and living areas, and you can find more information on our </w:t>
      </w:r>
      <w:hyperlink r:id="rId17" w:tgtFrame="_blank" w:tooltip="https://www.atlanticlanguage.com/self-catering-apartments/" w:history="1">
        <w:r w:rsidRPr="00BC6750">
          <w:rPr>
            <w:rStyle w:val="Hipervnculo"/>
            <w:lang w:val="en-US"/>
          </w:rPr>
          <w:t>website</w:t>
        </w:r>
      </w:hyperlink>
      <w:r w:rsidRPr="00BC6750">
        <w:rPr>
          <w:lang w:val="en-US"/>
        </w:rPr>
        <w:t>. We are also happy to recommend local hotels and B&amp;Bs.</w:t>
      </w:r>
    </w:p>
    <w:p w14:paraId="1D765F42" w14:textId="77777777" w:rsidR="00BC6750" w:rsidRPr="00BC6750" w:rsidRDefault="00BC6750" w:rsidP="00BC6750">
      <w:pPr>
        <w:rPr>
          <w:lang w:val="en-US"/>
        </w:rPr>
      </w:pPr>
    </w:p>
    <w:p w14:paraId="61311EDF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A full outline of course and </w:t>
      </w:r>
      <w:r w:rsidRPr="00BC6750">
        <w:rPr>
          <w:b/>
          <w:bCs/>
          <w:lang w:val="en-US"/>
        </w:rPr>
        <w:t>accommodation prices</w:t>
      </w:r>
      <w:r w:rsidRPr="00BC6750">
        <w:rPr>
          <w:lang w:val="en-US"/>
        </w:rPr>
        <w:t xml:space="preserve"> can be found </w:t>
      </w:r>
      <w:hyperlink r:id="rId18" w:tgtFrame="_blank" w:tooltip="https://www.atlanticlanguage.com/wp-content/uploads/2023/08/2024-Erasmus-Price-List.pdf" w:history="1">
        <w:r w:rsidRPr="00BC6750">
          <w:rPr>
            <w:rStyle w:val="Hipervnculo"/>
            <w:lang w:val="en-US"/>
          </w:rPr>
          <w:t>HERE</w:t>
        </w:r>
      </w:hyperlink>
      <w:r w:rsidRPr="00BC6750">
        <w:rPr>
          <w:lang w:val="en-US"/>
        </w:rPr>
        <w:t>. </w:t>
      </w:r>
    </w:p>
    <w:p w14:paraId="347A3E2F" w14:textId="77777777" w:rsidR="00BC6750" w:rsidRPr="00BC6750" w:rsidRDefault="00BC6750" w:rsidP="00BC6750">
      <w:pPr>
        <w:rPr>
          <w:lang w:val="en-US"/>
        </w:rPr>
      </w:pPr>
    </w:p>
    <w:p w14:paraId="50B05D80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>It's very easy to reserve a place on a course. If a teacher or staff member is interested all they have to do is complete and submit our</w:t>
      </w:r>
      <w:hyperlink r:id="rId19" w:tgtFrame="_blank" w:tooltip="https://www.atlanticlanguage.com/erasmus-course-registration-form-HE/" w:history="1">
        <w:r w:rsidRPr="00BC6750">
          <w:rPr>
            <w:rStyle w:val="Hipervnculo"/>
            <w:lang w:val="en-US"/>
          </w:rPr>
          <w:t> Erasmus Registration Form</w:t>
        </w:r>
      </w:hyperlink>
      <w:r w:rsidRPr="00BC6750">
        <w:rPr>
          <w:lang w:val="en-US"/>
        </w:rPr>
        <w:t xml:space="preserve">. Once we have the details our Registrations Team will get back with a Confirmation of Booking, </w:t>
      </w:r>
      <w:r w:rsidRPr="00BC6750">
        <w:rPr>
          <w:b/>
          <w:bCs/>
          <w:lang w:val="en-US"/>
        </w:rPr>
        <w:t>Letter of Invitation</w:t>
      </w:r>
      <w:r w:rsidRPr="00BC6750">
        <w:rPr>
          <w:lang w:val="en-US"/>
        </w:rPr>
        <w:t xml:space="preserve">, and invoice. Payment is usually made within 8 weeks of booking. However, this is flexible. If after 8 </w:t>
      </w:r>
      <w:proofErr w:type="gramStart"/>
      <w:r w:rsidRPr="00BC6750">
        <w:rPr>
          <w:lang w:val="en-US"/>
        </w:rPr>
        <w:t>weeks,</w:t>
      </w:r>
      <w:proofErr w:type="gramEnd"/>
      <w:r w:rsidRPr="00BC6750">
        <w:rPr>
          <w:lang w:val="en-US"/>
        </w:rPr>
        <w:t xml:space="preserve"> staff are still waiting for approval for their grant or to receive funding, we will hold the booking until funding is confirmed.  </w:t>
      </w:r>
    </w:p>
    <w:p w14:paraId="18FFDBD5" w14:textId="77777777" w:rsidR="00BC6750" w:rsidRPr="00BC6750" w:rsidRDefault="00BC6750" w:rsidP="00BC6750">
      <w:pPr>
        <w:rPr>
          <w:lang w:val="en-US"/>
        </w:rPr>
      </w:pPr>
    </w:p>
    <w:p w14:paraId="2AA1362C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 xml:space="preserve">I have copied here a link to our </w:t>
      </w:r>
      <w:hyperlink r:id="rId20" w:tgtFrame="_blank" w:history="1">
        <w:r w:rsidRPr="00BC6750">
          <w:rPr>
            <w:rStyle w:val="Hipervnculo"/>
            <w:lang w:val="en-US"/>
          </w:rPr>
          <w:t>Atlantic Language Erasmus Guide</w:t>
        </w:r>
      </w:hyperlink>
      <w:r w:rsidRPr="00BC6750">
        <w:rPr>
          <w:lang w:val="en-US"/>
        </w:rPr>
        <w:t> which offers lots of useful information about taking part in a staff mobility course at Atlantic Language.</w:t>
      </w:r>
    </w:p>
    <w:p w14:paraId="05A80DE1" w14:textId="77777777" w:rsidR="00BC6750" w:rsidRPr="00BC6750" w:rsidRDefault="00BC6750" w:rsidP="00BC6750">
      <w:pPr>
        <w:rPr>
          <w:lang w:val="en-US"/>
        </w:rPr>
      </w:pPr>
    </w:p>
    <w:p w14:paraId="1B2926B0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t>I'll also arrange to send you a poster and brochure which you can display in your college. I hope all the above information makes sense. If you have any questions or if you need further information, please don't hesitate to get in touch.</w:t>
      </w:r>
    </w:p>
    <w:p w14:paraId="14BDFF63" w14:textId="77777777" w:rsidR="00BC6750" w:rsidRPr="00BC6750" w:rsidRDefault="00BC6750" w:rsidP="00BC6750">
      <w:pPr>
        <w:rPr>
          <w:lang w:val="en-US"/>
        </w:rPr>
      </w:pPr>
    </w:p>
    <w:p w14:paraId="57FB3D73" w14:textId="77777777" w:rsidR="00BC6750" w:rsidRPr="00BC6750" w:rsidRDefault="00BC6750" w:rsidP="00BC6750">
      <w:pPr>
        <w:rPr>
          <w:lang w:val="en-US"/>
        </w:rPr>
      </w:pPr>
      <w:r w:rsidRPr="00BC6750">
        <w:rPr>
          <w:lang w:val="en-US"/>
        </w:rPr>
        <w:lastRenderedPageBreak/>
        <w:t xml:space="preserve">We would be very excited to develop and grow our relationship with IES As </w:t>
      </w:r>
      <w:proofErr w:type="spellStart"/>
      <w:r w:rsidRPr="00BC6750">
        <w:rPr>
          <w:lang w:val="en-US"/>
        </w:rPr>
        <w:t>Fontiñas</w:t>
      </w:r>
      <w:proofErr w:type="spellEnd"/>
      <w:r w:rsidRPr="00BC6750">
        <w:rPr>
          <w:lang w:val="en-US"/>
        </w:rPr>
        <w:t xml:space="preserve"> which has become quite familiar to us through our wonderful interns!</w:t>
      </w:r>
    </w:p>
    <w:p w14:paraId="44520F2A" w14:textId="77777777" w:rsidR="00BC6750" w:rsidRPr="00BC6750" w:rsidRDefault="00BC6750">
      <w:pPr>
        <w:rPr>
          <w:lang w:val="en-US"/>
        </w:rPr>
      </w:pPr>
    </w:p>
    <w:sectPr w:rsidR="00BC6750" w:rsidRPr="00BC6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50"/>
    <w:rsid w:val="0005508C"/>
    <w:rsid w:val="0026495B"/>
    <w:rsid w:val="006261E5"/>
    <w:rsid w:val="00765501"/>
    <w:rsid w:val="00913EFE"/>
    <w:rsid w:val="00B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210B"/>
  <w15:chartTrackingRefBased/>
  <w15:docId w15:val="{3DD54A8E-1A6C-49FC-82D0-3BAEB1A0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7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7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7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7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7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7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7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7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7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7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75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C67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nticlanguage.com/2024-english-professional-commmunication/" TargetMode="External"/><Relationship Id="rId13" Type="http://schemas.openxmlformats.org/officeDocument/2006/relationships/hyperlink" Target="https://www.atlanticlanguage.com/courses/english-language-development-he/" TargetMode="External"/><Relationship Id="rId18" Type="http://schemas.openxmlformats.org/officeDocument/2006/relationships/hyperlink" Target="https://www.atlanticlanguage.com/wp-content/uploads/2023/08/2024-Erasmus-Price-List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tlanticlanguage.com/2024-english-educational-workplace/" TargetMode="External"/><Relationship Id="rId12" Type="http://schemas.openxmlformats.org/officeDocument/2006/relationships/hyperlink" Target="https://www.atlanticlanguage.com/courses/english-language-development-he/" TargetMode="External"/><Relationship Id="rId17" Type="http://schemas.openxmlformats.org/officeDocument/2006/relationships/hyperlink" Target="https://www.atlanticlanguage.com/self-catering-apartm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tlanticlanguage.com/erasmus-teacher-courses/" TargetMode="External"/><Relationship Id="rId20" Type="http://schemas.openxmlformats.org/officeDocument/2006/relationships/hyperlink" Target="https://urldefense.com/v3/__https:/atlanticlanguage.padlet.org/Atlantic1/atlantic-language-before-the-mobility-erasmus-s1m6jdfduho9ould__;!!D9dNQwwGXtA!W_z-3ucRbs0IGT9y5gNwxgXnkL5SVIF8rtGPWMFkoO6eyreNY9kFC-bCanWiIp2iubs-tz51JlvMD01P$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tlanticlanguage.com/erasmus-teacher-courses/" TargetMode="External"/><Relationship Id="rId11" Type="http://schemas.openxmlformats.org/officeDocument/2006/relationships/hyperlink" Target="https://www.atlanticlanguage.com/2024-social-emotional-learning-se/" TargetMode="External"/><Relationship Id="rId5" Type="http://schemas.openxmlformats.org/officeDocument/2006/relationships/hyperlink" Target="https://www.atlanticlanguage.com/erasmus-courses-for-higher-education-staff/" TargetMode="External"/><Relationship Id="rId15" Type="http://schemas.openxmlformats.org/officeDocument/2006/relationships/hyperlink" Target="https://www.atlanticlanguage.com/erasmus-courses-he-staff-calendar-2024/" TargetMode="External"/><Relationship Id="rId10" Type="http://schemas.openxmlformats.org/officeDocument/2006/relationships/hyperlink" Target="https://www.atlanticlanguage.com/2024-job-shadowing-course/" TargetMode="External"/><Relationship Id="rId19" Type="http://schemas.openxmlformats.org/officeDocument/2006/relationships/hyperlink" Target="https://urldefense.com/v3/__https:/www.atlanticlanguage.com/erasmus-course-registration-form-HE/__;!!D9dNQwwGXtA!W_z-3ucRbs0IGT9y5gNwxgXnkL5SVIF8rtGPWMFkoO6eyreNY9kFC-bCanWiIp2iubs-tz51JtTXuabH$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tlanticlanguage.com/2024-clil-secondary-teachers/" TargetMode="External"/><Relationship Id="rId14" Type="http://schemas.openxmlformats.org/officeDocument/2006/relationships/hyperlink" Target="https://www.atlanticlanguage.com/courses/english-language-and-irish-culture-h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1</cp:revision>
  <dcterms:created xsi:type="dcterms:W3CDTF">2024-11-05T10:34:00Z</dcterms:created>
  <dcterms:modified xsi:type="dcterms:W3CDTF">2024-11-05T10:36:00Z</dcterms:modified>
</cp:coreProperties>
</file>