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HANNAH ARENDT E A ANÁLISE DO TOTALITARISMO</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Arendt (1906-1975) é unha das intelectuais máis influentes do século XX. A súa vida e a súa obra estiveron marcadas polas dúas guerras mundiais, o holocausto e o auxe dos totalitarismos: o nazismo en Alemaña e o estalinismo na Rusia soviética. Arendt preferiu sempre que a súa obra fose clasificada como «teoría política», e rexeitou sempre ser cualificada como «filósofa». A pesar de coñecer ben a tradición filosófica, a súa perspectiva con respecto á política non parte desta tradición. Ao seu xuízo, trátase dunha tradición que sempre estivo distanciada da política, entendida como aquilo que se manifesta no espazo público. De feito, a súa reflexión céntrase exclusivamente na teoría política, que plasma nas súas obras máis importantes, entre as que se encontran: </w:t>
      </w:r>
      <w:r w:rsidDel="00000000" w:rsidR="00000000" w:rsidRPr="00000000">
        <w:rPr>
          <w:rFonts w:ascii="Times New Roman" w:cs="Times New Roman" w:eastAsia="Times New Roman" w:hAnsi="Times New Roman"/>
          <w:b w:val="1"/>
          <w:sz w:val="24"/>
          <w:szCs w:val="24"/>
          <w:rtl w:val="0"/>
        </w:rPr>
        <w:t xml:space="preserve">Os orixes do totalitarismo</w:t>
      </w:r>
      <w:r w:rsidDel="00000000" w:rsidR="00000000" w:rsidRPr="00000000">
        <w:rPr>
          <w:rFonts w:ascii="Times New Roman" w:cs="Times New Roman" w:eastAsia="Times New Roman" w:hAnsi="Times New Roman"/>
          <w:sz w:val="24"/>
          <w:szCs w:val="24"/>
          <w:rtl w:val="0"/>
        </w:rPr>
        <w:t xml:space="preserve"> (1951), </w:t>
      </w:r>
      <w:r w:rsidDel="00000000" w:rsidR="00000000" w:rsidRPr="00000000">
        <w:rPr>
          <w:rFonts w:ascii="Times New Roman" w:cs="Times New Roman" w:eastAsia="Times New Roman" w:hAnsi="Times New Roman"/>
          <w:b w:val="1"/>
          <w:sz w:val="24"/>
          <w:szCs w:val="24"/>
          <w:rtl w:val="0"/>
        </w:rPr>
        <w:t xml:space="preserve">A condición humana</w:t>
      </w:r>
      <w:r w:rsidDel="00000000" w:rsidR="00000000" w:rsidRPr="00000000">
        <w:rPr>
          <w:rFonts w:ascii="Times New Roman" w:cs="Times New Roman" w:eastAsia="Times New Roman" w:hAnsi="Times New Roman"/>
          <w:sz w:val="24"/>
          <w:szCs w:val="24"/>
          <w:rtl w:val="0"/>
        </w:rPr>
        <w:t xml:space="preserve"> (1958), </w:t>
      </w:r>
      <w:r w:rsidDel="00000000" w:rsidR="00000000" w:rsidRPr="00000000">
        <w:rPr>
          <w:rFonts w:ascii="Times New Roman" w:cs="Times New Roman" w:eastAsia="Times New Roman" w:hAnsi="Times New Roman"/>
          <w:b w:val="1"/>
          <w:sz w:val="24"/>
          <w:szCs w:val="24"/>
          <w:rtl w:val="0"/>
        </w:rPr>
        <w:t xml:space="preserve">Eichmann en Xerusalén: un estudo sobre a banalidade do mal</w:t>
      </w:r>
      <w:r w:rsidDel="00000000" w:rsidR="00000000" w:rsidRPr="00000000">
        <w:rPr>
          <w:rFonts w:ascii="Times New Roman" w:cs="Times New Roman" w:eastAsia="Times New Roman" w:hAnsi="Times New Roman"/>
          <w:sz w:val="24"/>
          <w:szCs w:val="24"/>
          <w:rtl w:val="0"/>
        </w:rPr>
        <w:t xml:space="preserve"> (1963) e </w:t>
      </w:r>
      <w:r w:rsidDel="00000000" w:rsidR="00000000" w:rsidRPr="00000000">
        <w:rPr>
          <w:rFonts w:ascii="Times New Roman" w:cs="Times New Roman" w:eastAsia="Times New Roman" w:hAnsi="Times New Roman"/>
          <w:b w:val="1"/>
          <w:sz w:val="24"/>
          <w:szCs w:val="24"/>
          <w:rtl w:val="0"/>
        </w:rPr>
        <w:t xml:space="preserve">Sobre a vida da mente</w:t>
      </w:r>
      <w:r w:rsidDel="00000000" w:rsidR="00000000" w:rsidRPr="00000000">
        <w:rPr>
          <w:rFonts w:ascii="Times New Roman" w:cs="Times New Roman" w:eastAsia="Times New Roman" w:hAnsi="Times New Roman"/>
          <w:sz w:val="24"/>
          <w:szCs w:val="24"/>
          <w:rtl w:val="0"/>
        </w:rPr>
        <w:t xml:space="preserve"> (1998).</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obra de Arendt xira en torno ao intento de comprender o que a súa xeración viviu no século con maior avance da razón en ciencia e tecnoloxía: a irrupción dos totalitarismos, formas políticas radicalmente novas na historia -réximes que eliminaron absolutamente a política, a esfera pública- que pretenden a dominación total do ser humano e que xa non poden ser pensadas coas categorías tradicionais do pensamento. É preciso comprender «Que sucedeu? Por que sucedeu? Como puido suceder?».</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CONTEXTO FILOSÓFICO</w:t>
      </w:r>
      <w:r w:rsidDel="00000000" w:rsidR="00000000" w:rsidRPr="00000000">
        <w:rPr>
          <w:rtl w:val="0"/>
        </w:rPr>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Arendt nutriuse de diversas correntes filosóficas, comezando pola ética kantiana, coa súa énfase na autonomía e a responsabilidade individual, que influíu profundamente na concepción arendtiana do xuízo e a acción política. Arendt retomou a idea kantiana do xuízo reflexionante, aplicándoa ao ámbito político e moral, destacando a capacidade dos individuos para xulgar sen recorrer a regras preestablecidas. A isto súmase, a tradición clásica grega, e o existencialismo contemporáneo. A súa formación inicial con Martin Heidegger e Karl Jaspers introduciuna na fenomenoloxía e a filosofía existencial, correntes que influíron na súa análise da experiencia humana e a natureza do ser. A fenomenoloxía de Edmund Husserl, coa súa énfase na intencionalidade da conciencia e a importancia da experiencia vivida, proporcionou a Arendt ferramentas para analizar a forma en que os individuos perciben e dan sentido ao mundo. O existencialismo de Jean-Paul Sartre, coa súa énfase na liberdade, a responsabilidade e a angustia existencial, resonou coa preocupación de Arendt pola condición humana nun mundo marcado pola incerteza e a violencia. Porén, o seu pensamento transcendeu estas influencias, desenvolvendo unha perspectiva orixinal que combinaba a reflexión filosófica coa análise histórica e política.</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NATUREZA DO TOTALITARISMO E AS SÚAS ORIXES</w:t>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Os orixes do totalitarismo, convertido hoxe nun clásico sobre o tema, Arendt investiga as orixes deste fenómeno -non tenta buscar as causas, posto que, como ocorre coa historia, o totalitarismo ha de ser comprendido e non explicado causalmente-, e encontra as súas raíces no antisemitismo e o imperialismo. Por iso divide o libro en tres partes: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Antisemitismo</w:t>
      </w:r>
      <w:r w:rsidDel="00000000" w:rsidR="00000000" w:rsidRPr="00000000">
        <w:rPr>
          <w:rFonts w:ascii="Times New Roman" w:cs="Times New Roman" w:eastAsia="Times New Roman" w:hAnsi="Times New Roman"/>
          <w:sz w:val="24"/>
          <w:szCs w:val="24"/>
          <w:rtl w:val="0"/>
        </w:rPr>
        <w:t xml:space="preserve">. A partir da constitución do Estado-nación ao longo dos séculos XVI e XIX, o antisemitismo pasou a basearse na idea do xudeu como un corpo externo que rompía coa idea de uniformización nunha unidade cultural e mesmo racial. Nalgúns casos, como en Alemaña, converteuse nun instrumento eficaz para lograr unha cohesión nacional.</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Imperialismo.</w:t>
      </w:r>
      <w:r w:rsidDel="00000000" w:rsidR="00000000" w:rsidRPr="00000000">
        <w:rPr>
          <w:rFonts w:ascii="Times New Roman" w:cs="Times New Roman" w:eastAsia="Times New Roman" w:hAnsi="Times New Roman"/>
          <w:sz w:val="24"/>
          <w:szCs w:val="24"/>
          <w:rtl w:val="0"/>
        </w:rPr>
        <w:t xml:space="preserve"> Consecuencia do desenvolvemento industrial que forzou o límite territorial do Estado-nación, a expansión imperialista fixo posible nas colonias situacións en que os dereitos humanos podían suspenderse en nome da raza. Alimentou así un racismo que contribuíu, xunto co antisemitismo, a desposuír aos xudeus do seu status legal (antesala para a aniquilación total).</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Totalitarismo</w:t>
      </w:r>
      <w:r w:rsidDel="00000000" w:rsidR="00000000" w:rsidRPr="00000000">
        <w:rPr>
          <w:rFonts w:ascii="Times New Roman" w:cs="Times New Roman" w:eastAsia="Times New Roman" w:hAnsi="Times New Roman"/>
          <w:sz w:val="24"/>
          <w:szCs w:val="24"/>
          <w:rtl w:val="0"/>
        </w:rPr>
        <w:t xml:space="preserve">. Arendt considera que esta nova forma política plasmouse historicamente no nazismo alemán e o estalinismo soviético. Son réximes que non se caracterizan pola ausencia de leis, como no caso da tiranía. Ambos teñen a ambición de crear un «home novo» resultado de lexislar con novas leis que realicen as «leis da natureza» (a onde leva o racismo nazi) ou as «leis da historia» (seguindo a ideoloxía marxista do estalinismo), xustificando así ideoloxicamente o terror, posto que se fai necesario eliminar o que é prexudicial para o movemento. Para Arendt, estes movementos apóianse no descontento e as dificultades económicas das masas populares. Unha vez no poder, establecen un sistema de partido único cun líder ao que as masas son cegamente leais (esa lealdade é unha das características fundamentais dos totalitarismos). Supón o afundimento do sistema de clases marxista: xa non hai clases, senón individuos illados que non han de pensar, manipulados mediante a propaganda e o terror por unhas elites que lles dirixen cara a un suposto futuro glorioso. Ao terror e a ideoloxía engádense os campos de exterminio, onde se cumpre o ideal de dominación total experimentando coa eliminación e a humillación dos individuos.</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totalitarismo é a experiencia do «mal radical», tan absoluto que non hai na filosofía tradicional categorías que nos permitan comprendelo. Esta dominación total exixe tres fases:</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Matar a persoa xurídica</w:t>
      </w:r>
      <w:r w:rsidDel="00000000" w:rsidR="00000000" w:rsidRPr="00000000">
        <w:rPr>
          <w:rFonts w:ascii="Times New Roman" w:cs="Times New Roman" w:eastAsia="Times New Roman" w:hAnsi="Times New Roman"/>
          <w:sz w:val="24"/>
          <w:szCs w:val="24"/>
          <w:rtl w:val="0"/>
        </w:rPr>
        <w:t xml:space="preserve">: anular ao individuo como cidadán suxeito de dereitos, situalo fóra da lei.</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Asasinar a persoa moral</w:t>
      </w:r>
      <w:r w:rsidDel="00000000" w:rsidR="00000000" w:rsidRPr="00000000">
        <w:rPr>
          <w:rFonts w:ascii="Times New Roman" w:cs="Times New Roman" w:eastAsia="Times New Roman" w:hAnsi="Times New Roman"/>
          <w:sz w:val="24"/>
          <w:szCs w:val="24"/>
          <w:rtl w:val="0"/>
        </w:rPr>
        <w:t xml:space="preserve">: destruír os seus valores morais mediante a manipulación e o terror, corrompendo toda solidariedade humana e convertendo mesmo ao individuo en cómplice do terror.</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Destruír a individualidade</w:t>
      </w:r>
      <w:r w:rsidDel="00000000" w:rsidR="00000000" w:rsidRPr="00000000">
        <w:rPr>
          <w:rFonts w:ascii="Times New Roman" w:cs="Times New Roman" w:eastAsia="Times New Roman" w:hAnsi="Times New Roman"/>
          <w:sz w:val="24"/>
          <w:szCs w:val="24"/>
          <w:rtl w:val="0"/>
        </w:rPr>
        <w:t xml:space="preserve">: aniquilar todo rastro de individualidade, converter ao individuo nun número, transformar aos individuos en «especímenes do animal humano», como ocorría nos campos de concentración.</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totalitarismo consegue así aniquilar a identidade xurídica, a identidade moral e a dignidade humana dos individuos, que quedan illados, convertidos en «masa», uniformizados. </w:t>
      </w:r>
      <w:r w:rsidDel="00000000" w:rsidR="00000000" w:rsidRPr="00000000">
        <w:rPr>
          <w:rFonts w:ascii="Times New Roman" w:cs="Times New Roman" w:eastAsia="Times New Roman" w:hAnsi="Times New Roman"/>
          <w:b w:val="1"/>
          <w:sz w:val="24"/>
          <w:szCs w:val="24"/>
          <w:rtl w:val="0"/>
        </w:rPr>
        <w:t xml:space="preserve">Suprímese así a diferenza entre esfera privada e esfera pública</w:t>
      </w:r>
      <w:r w:rsidDel="00000000" w:rsidR="00000000" w:rsidRPr="00000000">
        <w:rPr>
          <w:rFonts w:ascii="Times New Roman" w:cs="Times New Roman" w:eastAsia="Times New Roman" w:hAnsi="Times New Roman"/>
          <w:sz w:val="24"/>
          <w:szCs w:val="24"/>
          <w:rtl w:val="0"/>
        </w:rPr>
        <w:t xml:space="preserve">. A consecuencia é que desapareceu a política, que consiste xustamente en crear unha esfera pública común na que os seres humanos dialogan e chegan a consensos en igualdade de condicións.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o totalitarismo, imponse unha forma de pensar sen categorías previas -«pensar sen varandas», como o define Arendt-, desde o sentido común: poñéndose no lugar do outro para recuperar a política e evitar que volvan xurdir totalitarismos.</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PENSAMENTO E ACCIÓN</w:t>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súa obra</w:t>
      </w:r>
      <w:r w:rsidDel="00000000" w:rsidR="00000000" w:rsidRPr="00000000">
        <w:rPr>
          <w:rFonts w:ascii="Times New Roman" w:cs="Times New Roman" w:eastAsia="Times New Roman" w:hAnsi="Times New Roman"/>
          <w:b w:val="1"/>
          <w:sz w:val="24"/>
          <w:szCs w:val="24"/>
          <w:rtl w:val="0"/>
        </w:rPr>
        <w:t xml:space="preserve"> A condición humana</w:t>
      </w:r>
      <w:r w:rsidDel="00000000" w:rsidR="00000000" w:rsidRPr="00000000">
        <w:rPr>
          <w:rFonts w:ascii="Times New Roman" w:cs="Times New Roman" w:eastAsia="Times New Roman" w:hAnsi="Times New Roman"/>
          <w:sz w:val="24"/>
          <w:szCs w:val="24"/>
          <w:rtl w:val="0"/>
        </w:rPr>
        <w:t xml:space="preserve">, Arendt establece o marco conceptual da súa teoría política. Non lle interesa a natureza humana (biolóxica), senón </w:t>
      </w:r>
      <w:r w:rsidDel="00000000" w:rsidR="00000000" w:rsidRPr="00000000">
        <w:rPr>
          <w:rFonts w:ascii="Times New Roman" w:cs="Times New Roman" w:eastAsia="Times New Roman" w:hAnsi="Times New Roman"/>
          <w:sz w:val="24"/>
          <w:szCs w:val="24"/>
          <w:u w:val="single"/>
          <w:rtl w:val="0"/>
        </w:rPr>
        <w:t xml:space="preserve">a condición humana entendida no sentido existencialista de Sartre</w:t>
      </w:r>
      <w:r w:rsidDel="00000000" w:rsidR="00000000" w:rsidRPr="00000000">
        <w:rPr>
          <w:rFonts w:ascii="Times New Roman" w:cs="Times New Roman" w:eastAsia="Times New Roman" w:hAnsi="Times New Roman"/>
          <w:sz w:val="24"/>
          <w:szCs w:val="24"/>
          <w:rtl w:val="0"/>
        </w:rPr>
        <w:t xml:space="preserve">: o conxunto dos límites que a priori conforman a situación do ser humano no universo. A condición humana caracterízase, para Arendt, pola súa </w:t>
      </w:r>
      <w:r w:rsidDel="00000000" w:rsidR="00000000" w:rsidRPr="00000000">
        <w:rPr>
          <w:rFonts w:ascii="Times New Roman" w:cs="Times New Roman" w:eastAsia="Times New Roman" w:hAnsi="Times New Roman"/>
          <w:b w:val="1"/>
          <w:sz w:val="24"/>
          <w:szCs w:val="24"/>
          <w:rtl w:val="0"/>
        </w:rPr>
        <w:t xml:space="preserve">apertura ao mundo</w:t>
      </w:r>
      <w:r w:rsidDel="00000000" w:rsidR="00000000" w:rsidRPr="00000000">
        <w:rPr>
          <w:rFonts w:ascii="Times New Roman" w:cs="Times New Roman" w:eastAsia="Times New Roman" w:hAnsi="Times New Roman"/>
          <w:sz w:val="24"/>
          <w:szCs w:val="24"/>
          <w:rtl w:val="0"/>
        </w:rPr>
        <w:t xml:space="preserve">, habitado por outros seres humanos. Fronte ao </w:t>
      </w:r>
      <w:r w:rsidDel="00000000" w:rsidR="00000000" w:rsidRPr="00000000">
        <w:rPr>
          <w:rFonts w:ascii="Times New Roman" w:cs="Times New Roman" w:eastAsia="Times New Roman" w:hAnsi="Times New Roman"/>
          <w:b w:val="1"/>
          <w:sz w:val="24"/>
          <w:szCs w:val="24"/>
          <w:rtl w:val="0"/>
        </w:rPr>
        <w:t xml:space="preserve">ser-no-mundo</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b w:val="1"/>
          <w:sz w:val="24"/>
          <w:szCs w:val="24"/>
          <w:rtl w:val="0"/>
        </w:rPr>
        <w:t xml:space="preserve">Heidegger</w:t>
      </w:r>
      <w:r w:rsidDel="00000000" w:rsidR="00000000" w:rsidRPr="00000000">
        <w:rPr>
          <w:rFonts w:ascii="Times New Roman" w:cs="Times New Roman" w:eastAsia="Times New Roman" w:hAnsi="Times New Roman"/>
          <w:sz w:val="24"/>
          <w:szCs w:val="24"/>
          <w:rtl w:val="0"/>
        </w:rPr>
        <w:t xml:space="preserve">, Arendt entende ao ser humano como </w:t>
      </w:r>
      <w:r w:rsidDel="00000000" w:rsidR="00000000" w:rsidRPr="00000000">
        <w:rPr>
          <w:rFonts w:ascii="Times New Roman" w:cs="Times New Roman" w:eastAsia="Times New Roman" w:hAnsi="Times New Roman"/>
          <w:b w:val="1"/>
          <w:sz w:val="24"/>
          <w:szCs w:val="24"/>
          <w:rtl w:val="0"/>
        </w:rPr>
        <w:t xml:space="preserve">ser-no-mundo-con-outros</w:t>
      </w:r>
      <w:r w:rsidDel="00000000" w:rsidR="00000000" w:rsidRPr="00000000">
        <w:rPr>
          <w:rFonts w:ascii="Times New Roman" w:cs="Times New Roman" w:eastAsia="Times New Roman" w:hAnsi="Times New Roman"/>
          <w:sz w:val="24"/>
          <w:szCs w:val="24"/>
          <w:rtl w:val="0"/>
        </w:rPr>
        <w:t xml:space="preserve">. Esta apertura fundaméntase na natalidade, entendida como a capacidade de comezar algo novo, de acción.</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outra banda, o pensamento é o uso da linguaxe nun diálogo connosco mesmos que nos permite distanciarnos do mundo e ser libres. O pensamento nace no individuo, pero ten vocación de comunicarse aos demais e de modificar o mundo. De feito, pensamento e acción son as características específicas do ser humano e as que fan posible a </w:t>
      </w:r>
      <w:r w:rsidDel="00000000" w:rsidR="00000000" w:rsidRPr="00000000">
        <w:rPr>
          <w:rFonts w:ascii="Times New Roman" w:cs="Times New Roman" w:eastAsia="Times New Roman" w:hAnsi="Times New Roman"/>
          <w:b w:val="1"/>
          <w:sz w:val="24"/>
          <w:szCs w:val="24"/>
          <w:rtl w:val="0"/>
        </w:rPr>
        <w:t xml:space="preserve">pluralidade</w:t>
      </w:r>
      <w:r w:rsidDel="00000000" w:rsidR="00000000" w:rsidRPr="00000000">
        <w:rPr>
          <w:rFonts w:ascii="Times New Roman" w:cs="Times New Roman" w:eastAsia="Times New Roman" w:hAnsi="Times New Roman"/>
          <w:sz w:val="24"/>
          <w:szCs w:val="24"/>
          <w:rtl w:val="0"/>
        </w:rPr>
        <w:t xml:space="preserve">, outro trazo distintivo da humanidade: «cada home é único, de tal maneira que con cada nacemento algo singularmente novo entra no mundo», afirma Arendt en</w:t>
      </w:r>
      <w:r w:rsidDel="00000000" w:rsidR="00000000" w:rsidRPr="00000000">
        <w:rPr>
          <w:rFonts w:ascii="Times New Roman" w:cs="Times New Roman" w:eastAsia="Times New Roman" w:hAnsi="Times New Roman"/>
          <w:i w:val="1"/>
          <w:sz w:val="24"/>
          <w:szCs w:val="24"/>
          <w:rtl w:val="0"/>
        </w:rPr>
        <w:t xml:space="preserve"> A condición humana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vida activa</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Aínda que en Sócrates o pensamento estaba orientado á acción, na historia da filosofía, desde Platón e Aristóteles considerouse que o propio do filósofo é o pensamento, a </w:t>
      </w:r>
      <w:r w:rsidDel="00000000" w:rsidR="00000000" w:rsidRPr="00000000">
        <w:rPr>
          <w:rFonts w:ascii="Times New Roman" w:cs="Times New Roman" w:eastAsia="Times New Roman" w:hAnsi="Times New Roman"/>
          <w:b w:val="1"/>
          <w:sz w:val="24"/>
          <w:szCs w:val="24"/>
          <w:rtl w:val="0"/>
        </w:rPr>
        <w:t xml:space="preserve">vita contemplativa</w:t>
      </w:r>
      <w:r w:rsidDel="00000000" w:rsidR="00000000" w:rsidRPr="00000000">
        <w:rPr>
          <w:rFonts w:ascii="Times New Roman" w:cs="Times New Roman" w:eastAsia="Times New Roman" w:hAnsi="Times New Roman"/>
          <w:sz w:val="24"/>
          <w:szCs w:val="24"/>
          <w:rtl w:val="0"/>
        </w:rPr>
        <w:t xml:space="preserve"> (o pensamento illado do mundo) fronte á </w:t>
      </w:r>
      <w:r w:rsidDel="00000000" w:rsidR="00000000" w:rsidRPr="00000000">
        <w:rPr>
          <w:rFonts w:ascii="Times New Roman" w:cs="Times New Roman" w:eastAsia="Times New Roman" w:hAnsi="Times New Roman"/>
          <w:b w:val="1"/>
          <w:sz w:val="24"/>
          <w:szCs w:val="24"/>
          <w:rtl w:val="0"/>
        </w:rPr>
        <w:t xml:space="preserve">vita activa</w:t>
      </w:r>
      <w:r w:rsidDel="00000000" w:rsidR="00000000" w:rsidRPr="00000000">
        <w:rPr>
          <w:rFonts w:ascii="Times New Roman" w:cs="Times New Roman" w:eastAsia="Times New Roman" w:hAnsi="Times New Roman"/>
          <w:sz w:val="24"/>
          <w:szCs w:val="24"/>
          <w:rtl w:val="0"/>
        </w:rPr>
        <w:t xml:space="preserve"> (aquilo que facemos). Este enfoque deu lugar a unha falta de reflexión sobre a vida activa, que Arendt entende como condición da contemplación.</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comprender o mundo, é necesario estudar detidamente a vida activa, que pode dividirse, segundo Arendt, en:</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Labor</w:t>
      </w:r>
      <w:r w:rsidDel="00000000" w:rsidR="00000000" w:rsidRPr="00000000">
        <w:rPr>
          <w:rFonts w:ascii="Times New Roman" w:cs="Times New Roman" w:eastAsia="Times New Roman" w:hAnsi="Times New Roman"/>
          <w:sz w:val="24"/>
          <w:szCs w:val="24"/>
          <w:rtl w:val="0"/>
        </w:rPr>
        <w:t xml:space="preserve">: pertence á esfera privada e é a actividade encamiñada a satisfacer as necesidades básicas para a supervivencia, e o resultado son os bens de consumo. É o homo laborans.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Traballo (work)</w:t>
      </w:r>
      <w:r w:rsidDel="00000000" w:rsidR="00000000" w:rsidRPr="00000000">
        <w:rPr>
          <w:rFonts w:ascii="Times New Roman" w:cs="Times New Roman" w:eastAsia="Times New Roman" w:hAnsi="Times New Roman"/>
          <w:sz w:val="24"/>
          <w:szCs w:val="24"/>
          <w:rtl w:val="0"/>
        </w:rPr>
        <w:t xml:space="preserve">: pertence tamén á esfera privada e correspóndese co dominio da natureza para a fabricación dun mundo artificial de cousas que non se consumen, pero son útiles para o desenvolvemento do ser humano. É o homo faber.</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Acción (action)</w:t>
      </w:r>
      <w:r w:rsidDel="00000000" w:rsidR="00000000" w:rsidRPr="00000000">
        <w:rPr>
          <w:rFonts w:ascii="Times New Roman" w:cs="Times New Roman" w:eastAsia="Times New Roman" w:hAnsi="Times New Roman"/>
          <w:sz w:val="24"/>
          <w:szCs w:val="24"/>
          <w:rtl w:val="0"/>
        </w:rPr>
        <w:t xml:space="preserve">: consiste na interacción política, é a actividade especificamente humana e </w:t>
      </w:r>
      <w:r w:rsidDel="00000000" w:rsidR="00000000" w:rsidRPr="00000000">
        <w:rPr>
          <w:rFonts w:ascii="Times New Roman" w:cs="Times New Roman" w:eastAsia="Times New Roman" w:hAnsi="Times New Roman"/>
          <w:b w:val="1"/>
          <w:sz w:val="24"/>
          <w:szCs w:val="24"/>
          <w:rtl w:val="0"/>
        </w:rPr>
        <w:t xml:space="preserve">pertence á esfera pública</w:t>
      </w:r>
      <w:r w:rsidDel="00000000" w:rsidR="00000000" w:rsidRPr="00000000">
        <w:rPr>
          <w:rFonts w:ascii="Times New Roman" w:cs="Times New Roman" w:eastAsia="Times New Roman" w:hAnsi="Times New Roman"/>
          <w:sz w:val="24"/>
          <w:szCs w:val="24"/>
          <w:rtl w:val="0"/>
        </w:rPr>
        <w:t xml:space="preserve">, porque mediante a acción relacionámonos cos outros seres humanos e desenvolvemos o mundo común ao que nos incorporamos. «A acción -afirma Arendt en </w:t>
      </w:r>
      <w:r w:rsidDel="00000000" w:rsidR="00000000" w:rsidRPr="00000000">
        <w:rPr>
          <w:rFonts w:ascii="Times New Roman" w:cs="Times New Roman" w:eastAsia="Times New Roman" w:hAnsi="Times New Roman"/>
          <w:i w:val="1"/>
          <w:sz w:val="24"/>
          <w:szCs w:val="24"/>
          <w:rtl w:val="0"/>
        </w:rPr>
        <w:t xml:space="preserve">A condición humana</w:t>
      </w:r>
      <w:r w:rsidDel="00000000" w:rsidR="00000000" w:rsidRPr="00000000">
        <w:rPr>
          <w:rFonts w:ascii="Times New Roman" w:cs="Times New Roman" w:eastAsia="Times New Roman" w:hAnsi="Times New Roman"/>
          <w:sz w:val="24"/>
          <w:szCs w:val="24"/>
          <w:rtl w:val="0"/>
        </w:rPr>
        <w:t xml:space="preserve">- a diferenza da fabricación, nunca é posible en illamento; estar illado é o mesmo que carecer da capacidade de actuar. A acción e o discurso necesitan a presenza doutros non menos que a fabricación require a presenza da natureza para o seu material e dun mundo no que colocar o produto acabado. A fabricación está rodeada e en contacto co mundo: a acción e o discurso estano coa trama dos actos e palabras doutros homes».</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Actuar é tomar iniciativas, comezar algo. Sen acción, o ser humano non é recoñecido como tal polos outros. A acción é imprevisible, (non se poden predicir as consecuencias que pode desencadear unha acción ata o final), de aí que non teñan sentido aquelas teorías políticas que pretenden ser predictivas. É ademais irreversible, posto que unha vez iniciada non é posible volver atrás: por esa razón exixe prudencia e responsabilidade. </w:t>
      </w:r>
      <w:r w:rsidDel="00000000" w:rsidR="00000000" w:rsidRPr="00000000">
        <w:rPr>
          <w:rFonts w:ascii="Times New Roman" w:cs="Times New Roman" w:eastAsia="Times New Roman" w:hAnsi="Times New Roman"/>
          <w:b w:val="1"/>
          <w:sz w:val="24"/>
          <w:szCs w:val="24"/>
          <w:rtl w:val="0"/>
        </w:rPr>
        <w:t xml:space="preserve">A acción</w:t>
      </w:r>
      <w:r w:rsidDel="00000000" w:rsidR="00000000" w:rsidRPr="00000000">
        <w:rPr>
          <w:rFonts w:ascii="Times New Roman" w:cs="Times New Roman" w:eastAsia="Times New Roman" w:hAnsi="Times New Roman"/>
          <w:sz w:val="24"/>
          <w:szCs w:val="24"/>
          <w:rtl w:val="0"/>
        </w:rPr>
        <w:t xml:space="preserve"> (ou a omisión, que sería outra forma de actuar) </w:t>
      </w:r>
      <w:r w:rsidDel="00000000" w:rsidR="00000000" w:rsidRPr="00000000">
        <w:rPr>
          <w:rFonts w:ascii="Times New Roman" w:cs="Times New Roman" w:eastAsia="Times New Roman" w:hAnsi="Times New Roman"/>
          <w:b w:val="1"/>
          <w:sz w:val="24"/>
          <w:szCs w:val="24"/>
          <w:rtl w:val="0"/>
        </w:rPr>
        <w:t xml:space="preserve">exixe asumir as responsabilidades que supón, os riscos e as consecuencias, sen que a boa vontade ou o respecto ao deber kantianos sirvan de pretexto</w:t>
      </w:r>
      <w:r w:rsidDel="00000000" w:rsidR="00000000" w:rsidRPr="00000000">
        <w:rPr>
          <w:rFonts w:ascii="Times New Roman" w:cs="Times New Roman" w:eastAsia="Times New Roman" w:hAnsi="Times New Roman"/>
          <w:sz w:val="24"/>
          <w:szCs w:val="24"/>
          <w:rtl w:val="0"/>
        </w:rPr>
        <w:t xml:space="preserve">. Na acción móstrase -mediante a palabra, o discurso- a pluralidade de perspectivas do ser humano, a identidade de cada individuo. O exemplo por excelencia é a </w:t>
      </w:r>
      <w:r w:rsidDel="00000000" w:rsidR="00000000" w:rsidRPr="00000000">
        <w:rPr>
          <w:rFonts w:ascii="Times New Roman" w:cs="Times New Roman" w:eastAsia="Times New Roman" w:hAnsi="Times New Roman"/>
          <w:i w:val="1"/>
          <w:sz w:val="24"/>
          <w:szCs w:val="24"/>
          <w:rtl w:val="0"/>
        </w:rPr>
        <w:t xml:space="preserve">polis grega</w:t>
      </w:r>
      <w:r w:rsidDel="00000000" w:rsidR="00000000" w:rsidRPr="00000000">
        <w:rPr>
          <w:rFonts w:ascii="Times New Roman" w:cs="Times New Roman" w:eastAsia="Times New Roman" w:hAnsi="Times New Roman"/>
          <w:sz w:val="24"/>
          <w:szCs w:val="24"/>
          <w:rtl w:val="0"/>
        </w:rPr>
        <w:t xml:space="preserve">, onde o </w:t>
      </w:r>
      <w:r w:rsidDel="00000000" w:rsidR="00000000" w:rsidRPr="00000000">
        <w:rPr>
          <w:rFonts w:ascii="Times New Roman" w:cs="Times New Roman" w:eastAsia="Times New Roman" w:hAnsi="Times New Roman"/>
          <w:i w:val="1"/>
          <w:sz w:val="24"/>
          <w:szCs w:val="24"/>
          <w:rtl w:val="0"/>
        </w:rPr>
        <w:t xml:space="preserve">ágora</w:t>
      </w:r>
      <w:r w:rsidDel="00000000" w:rsidR="00000000" w:rsidRPr="00000000">
        <w:rPr>
          <w:rFonts w:ascii="Times New Roman" w:cs="Times New Roman" w:eastAsia="Times New Roman" w:hAnsi="Times New Roman"/>
          <w:sz w:val="24"/>
          <w:szCs w:val="24"/>
          <w:rtl w:val="0"/>
        </w:rPr>
        <w:t xml:space="preserve"> era o lugar da acción, da vita activa, da comunicación entre iguais e a conformación da vida política. A acción institúe o poder (entendido como formación dunha vontade común) desde a liberdade e a pluralidade. Precisamente a perda do poder político así entendido converteuse historicamente nunha tentación para substituír o poder pola violencia.</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tendencia histórica a considerar superior a vita contemplativa e menosprezar a acción invírtese na época moderna, cando a ciencia e a tecnoloxía fan triunfar ao </w:t>
      </w:r>
      <w:r w:rsidDel="00000000" w:rsidR="00000000" w:rsidRPr="00000000">
        <w:rPr>
          <w:rFonts w:ascii="Times New Roman" w:cs="Times New Roman" w:eastAsia="Times New Roman" w:hAnsi="Times New Roman"/>
          <w:b w:val="1"/>
          <w:sz w:val="24"/>
          <w:szCs w:val="24"/>
          <w:rtl w:val="0"/>
        </w:rPr>
        <w:t xml:space="preserve">homo faber</w:t>
      </w:r>
      <w:r w:rsidDel="00000000" w:rsidR="00000000" w:rsidRPr="00000000">
        <w:rPr>
          <w:rFonts w:ascii="Times New Roman" w:cs="Times New Roman" w:eastAsia="Times New Roman" w:hAnsi="Times New Roman"/>
          <w:sz w:val="24"/>
          <w:szCs w:val="24"/>
          <w:rtl w:val="0"/>
        </w:rPr>
        <w:t xml:space="preserve">. No proceso de fabricación, o fin xustifica os medios, todo é instrumento para conseguir un obxectivo. Así, o homo faber devalúa todo, porque todo é un medio para o uso humano.</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Arendt alerta da fraxilidade da condición humana. </w:t>
      </w:r>
      <w:r w:rsidDel="00000000" w:rsidR="00000000" w:rsidRPr="00000000">
        <w:rPr>
          <w:rFonts w:ascii="Times New Roman" w:cs="Times New Roman" w:eastAsia="Times New Roman" w:hAnsi="Times New Roman"/>
          <w:b w:val="1"/>
          <w:sz w:val="24"/>
          <w:szCs w:val="24"/>
          <w:rtl w:val="0"/>
        </w:rPr>
        <w:t xml:space="preserve">O home moderno é o homo faber alienado polo consumismo, uniformizado, convertido en «home masa» nunha sociedade atomizada de individuos illados que se afasta da política</w:t>
      </w:r>
      <w:r w:rsidDel="00000000" w:rsidR="00000000" w:rsidRPr="00000000">
        <w:rPr>
          <w:rFonts w:ascii="Times New Roman" w:cs="Times New Roman" w:eastAsia="Times New Roman" w:hAnsi="Times New Roman"/>
          <w:sz w:val="24"/>
          <w:szCs w:val="24"/>
          <w:rtl w:val="0"/>
        </w:rPr>
        <w:t xml:space="preserve">. Todo iso significa que a sociedade de masas alimenta elementos totalitarios que ameazan a existencia da política mesmo en sociedades organizadas democraticamente. A conclusión -baseada nas propias características da condición humana- é a </w:t>
      </w:r>
      <w:r w:rsidDel="00000000" w:rsidR="00000000" w:rsidRPr="00000000">
        <w:rPr>
          <w:rFonts w:ascii="Times New Roman" w:cs="Times New Roman" w:eastAsia="Times New Roman" w:hAnsi="Times New Roman"/>
          <w:b w:val="1"/>
          <w:sz w:val="24"/>
          <w:szCs w:val="24"/>
          <w:rtl w:val="0"/>
        </w:rPr>
        <w:t xml:space="preserve">necesidade de garantir o espazo público e de entender a política como diálogo.</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BANALIDADE DO MAL</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Arendt recibiu en 1961 o encargo da revista americana New Yorker de informar unha serie de reportaxes desde Israel do proceso contra </w:t>
      </w:r>
      <w:r w:rsidDel="00000000" w:rsidR="00000000" w:rsidRPr="00000000">
        <w:rPr>
          <w:rFonts w:ascii="Times New Roman" w:cs="Times New Roman" w:eastAsia="Times New Roman" w:hAnsi="Times New Roman"/>
          <w:b w:val="1"/>
          <w:sz w:val="24"/>
          <w:szCs w:val="24"/>
          <w:rtl w:val="0"/>
        </w:rPr>
        <w:t xml:space="preserve">Adolf Eichmann</w:t>
      </w:r>
      <w:r w:rsidDel="00000000" w:rsidR="00000000" w:rsidRPr="00000000">
        <w:rPr>
          <w:rFonts w:ascii="Times New Roman" w:cs="Times New Roman" w:eastAsia="Times New Roman" w:hAnsi="Times New Roman"/>
          <w:sz w:val="24"/>
          <w:szCs w:val="24"/>
          <w:rtl w:val="0"/>
        </w:rPr>
        <w:t xml:space="preserve">, considerado un dos grandes criminais de guerra da historia e responsable de aplicar a chamada «Solución final» para o exterminio dos xudeus nos campos de concentración alemáns. O resultado da análise deste proceso é o seu libro </w:t>
      </w:r>
      <w:r w:rsidDel="00000000" w:rsidR="00000000" w:rsidRPr="00000000">
        <w:rPr>
          <w:rFonts w:ascii="Times New Roman" w:cs="Times New Roman" w:eastAsia="Times New Roman" w:hAnsi="Times New Roman"/>
          <w:b w:val="1"/>
          <w:sz w:val="24"/>
          <w:szCs w:val="24"/>
          <w:rtl w:val="0"/>
        </w:rPr>
        <w:t xml:space="preserve">Eichmann en Xerusalén: un estudo sobre a banalidade do mal (1963)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obra, Arendt abandona o concepto de «mal radical» e introduce o de «mal banal» a partir da observación do acusado no Xuízo: Eichmann non era un sádico ou un monstro, senón xustamente un home corrente, un home masa produto da burocracia totalitaria, superficial, un home incapaz de pensar, sen conviccións, que se expresaba nunha linguaxe burocrática e con frases feitas, incapaz de ter criterio propio nin de asumir responsabilidade persoal. Na súa defensa, Eichmann alegou que cumpría ordes e que realizaba eficientemente o seu traballo de transportar xudeus ás cámaras de gas. O holocausto xudeu foi posible, a xuízo de Arendt, pola complicidade de millóns de persoas que exerceron o «mal banal» de obedecer sen pensar.</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concepto de «banalidade» aplicado ao mal valeulle duras críticas, por considerar que trivializaba a cuestión do totalitarismo. En realidade, a pretensión de Arendt non é relativizar a responsabilidade de Eichmann, senón mostrar que a súa maldade era a dun homeciño insignificante que cumpre ordes sen preguntarse polo seu sentido. Tratábase de evitar que os crimes do totalitarismo se explicasen como algo monstruoso que escapaba á condición humana, cando o realmente monstruoso era a súa normalidade, unha normalidade que «resultaba moito máis terrorífica que todas as atrocidades xuntas». O feito de considerar demoníaco o mal implica afastalo da condición humana e convencernos de que non nos concirne persoalmente.</w:t>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feito, Arendt considera a Eichmann culpable de non ter sido capaz de pensar: xulgar por si mesmo, de non exercer a súa liberdade de dicir «non», e en consecuencia debe ser condenado. Rexeita a idea de culpa colectiva aplicada ao nazismo porque «onde todos son culpables ninguén o é». Millóns de persoas, entre elas os propios xudeus que se deixaron levar á morte ou aqueles que negociaron co goberno nazi renunciaron á súa facultade de xulgar e exerceron un mal banal que lles fixo cómplices do holocausto. A proposta de Arendt consiste, non na procura da verdade, senón na loita contra a indiferenza e o conformismo, na integridade moral e o xuízo propio, sen escudarse na «culpa colectiva».</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PERIGO DAS UTOPÍAS</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acción humana é aquilo que nos define ante os outros e é imprevisible, polo que o futuro tamén o é. Ao longo da historia expuxéronse diversas propostas para evitar esta incerteza e dirixir a vida humana cara a unha utopía política que funcionaría -en teoría- como unha sociedade perfecta. A República de Platón é un exemplo claro deste tipo de utopías: o deseño dunha organización social ideal. Para dirixir a acción humana, estas utopías necesitan facer desaparecer a esfera pública, a política, e con ela a liberdade do individuo: a capacidade de actuar e de expresar o seu pensamento, é dicir, o que lle fai humano. Xa non hai contorna social que permita ás persoas interactuar nunha esfera común, porque o resultado sería imprevisible e non se cumpriría o «ideal» deseñado.</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utopías seguen o modelo que Arendt denominou de «fabricación», no que calquera medida se xustifica -a manipulación, a violencia- como medio eficaz para alcanzar o fin. Platón non puido levar á práctica a súa República, e tampouco o fixo ningunha outra utopía, a pesar dos intentos do nazismo e do comunismo no século XX, porque inevitablemente enfróntanse á condición humana en si mesma. A pesar das críticas que poden facerse aos réximes democráticos, Hannah Arendt avoga pola democracia como o sistema político que permite unha esfera pública na que os seres humanos poidan actuar e pensar libremente.</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PARA SABER MÁIS</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o crecente antisemitismo do século XIX, a resposta xudía foi o sionismo (a defensa dun Estado para o pobo xudeu no territorio do antigo Israel, obxectivo logrado en 1948). A relación de Arendt co sionismo foi complexa -durante un tempo loitou por esta causa-, pero a súa crítica principal á causa sionista consiste en sinalar a contradición de querer resolver a cuestión xudía a partir da creación dun Estado nación cuxo modelo xa mostrara a súa decadencia en Europa, gobernado por unha poboación hexemónica e para o cal as minorías -os árabes- serían un problema. A súa proposta dunha federación binacional na que nin xudeus nin árabes tivesen un estatuto maioritario entendeuse como antisionista en Israel. As súas obras tardaron anos en ser traducidas ao hebreo.</w:t>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RELACIÓN CON PENSADORES POSTERIORES</w:t>
      </w:r>
      <w:r w:rsidDel="00000000" w:rsidR="00000000" w:rsidRPr="00000000">
        <w:rPr>
          <w:rtl w:val="0"/>
        </w:rPr>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influencia de Hannah Arendt esténdese a través de diversas disciplinas, impactando profundamente a pensadores contemporáneos como Jürgen Habermas, Sheldon Wolin e Judith Butler.</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Habermas</w:t>
      </w:r>
      <w:r w:rsidDel="00000000" w:rsidR="00000000" w:rsidRPr="00000000">
        <w:rPr>
          <w:rFonts w:ascii="Times New Roman" w:cs="Times New Roman" w:eastAsia="Times New Roman" w:hAnsi="Times New Roman"/>
          <w:sz w:val="24"/>
          <w:szCs w:val="24"/>
          <w:rtl w:val="0"/>
        </w:rPr>
        <w:t xml:space="preserve">, coñecido pola súa teoría da acción comunicativa, atopa en Arendt unha fonte crucial para a súa reflexión sobre a esfera pública e a democracia; a preocupación de Arendt pola acción política e o discurso público resoa na idea habermasiana dunha esfera pública onde os cidadáns participan no debate racional, e ambos comparten a inquietude pola erosión da esfera pública e a importancia da participación cidadá.</w:t>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Wolin</w:t>
      </w:r>
      <w:r w:rsidDel="00000000" w:rsidR="00000000" w:rsidRPr="00000000">
        <w:rPr>
          <w:rFonts w:ascii="Times New Roman" w:cs="Times New Roman" w:eastAsia="Times New Roman" w:hAnsi="Times New Roman"/>
          <w:sz w:val="24"/>
          <w:szCs w:val="24"/>
          <w:rtl w:val="0"/>
        </w:rPr>
        <w:t xml:space="preserve">, un teórico político, baséase na análise de Arendt sobre o totalitarismo para desenvolver o seu concepto de "democracia totalitaria"; a crítica de Arendt aos réximes autoritarios proporciona a Wolin un marco para analizar as tendencias antidemocráticas nas sociedades contemporáneas, e Wolin comparte a preocupación pola perda de participación cidadá e as consecuencias que isto leva para a democracia.</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Butler</w:t>
      </w:r>
      <w:r w:rsidDel="00000000" w:rsidR="00000000" w:rsidRPr="00000000">
        <w:rPr>
          <w:rFonts w:ascii="Times New Roman" w:cs="Times New Roman" w:eastAsia="Times New Roman" w:hAnsi="Times New Roman"/>
          <w:sz w:val="24"/>
          <w:szCs w:val="24"/>
          <w:rtl w:val="0"/>
        </w:rPr>
        <w:t xml:space="preserve">, unha filósofa e teórica de xénero, inspírase no concepto arendtiano da performatividade da acción para a súa teoría da performatividade de xénero; a análise de Arendt sobre como as accións e o discurso constrúen a realidade política inflúe na comprensión de Butler sobre como se constrúen as identidades de xénero, e Butler tamén reflexionou sobre o concepto da "banalidade do mal" en relación coa violencia e a opresión sistémica.</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HANNAH ARENDTARENDT (texto 1) </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orixes do totalitarismo.</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Dende os gregos sabemos que unha vida política moi evolucionada alberga unha enraizada suspicacia cara esta esfera privada, unha profunda hostilidade cara o inquietante milagre contido no feito de que cada un de nós fique como é −singular, único, inmutable. Toda esta esfera do simplemente outorgado, relegada á vida privada na sociedade civilizada, constitúe unha ameaza permanente á esfera pública porque a esfera pública está tan consecuentemente baseada na lei da igualdade como a esfera privada está baseada na lei da diferencia e da diferenciación universais. A igualdade, a diferencia a todo o que está implicado na simple existencia, non nos é outorgada, senón que é o resultado da organización humana, en tanto que se guía polo principio da xustiza. Non nacemos iguais, chegamos a selo como membros dun grupo pola forza da nosa decisión de concedernos mutuamente dereitos iguais. A nosa vida política descansa na presunción de que podemos producir a igualdade a través da organización, porque o home pode actuar nun mundo común, cambialo e construílo, xunto cos seus iguais e só cos seus iguais. </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ARENDT, H.: As orixes do totalitarismo (Segunda parte, Capítulo 9: A decadencia do estado-nación e o fin dos dereitos). </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ARENDT (texto 2) </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orixes do totalitarismo</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iniciativa intelectual, espiritual e artística é tan perigosa para o totalitarismo como o é a iniciativa do gánster para o populacho, e as dúas son mais perigosas que a simple oposición política. A implacable persecución de cada forma superior de actividade intelectual polos novos dirixentes de masas procede dalgo mais que do seu resentimento natural contra todo o que non son quen de comprender. A dominación total non permite a libre iniciativa en campo algún da vida, tampouco ningunha actividade que non sexa abertamente previsible. O totalitarismo no poder substitúe invariablemente a todos os talentos de primeira fila, cales foran as súas simpatías, por aqueles fanáticos e tolos nos que a carencia de intelixencia e de creatividade segue a ser a mellor garantía da súa lealdade.ARENDT, H.: As orixes do totalitarismo (Terceira parte, Capítulo 10: Unha sociedade sen clases).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