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both"/>
        <w:rPr>
          <w:b/>
          <w:b/>
        </w:rPr>
      </w:pPr>
      <w:r>
        <w:rPr>
          <w:b/>
        </w:rPr>
        <w:t>PLATÓN: REALIDADE E COÑECEMENTO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>
          <w:b/>
        </w:rPr>
        <w:t>Teoría das ideas</w:t>
      </w:r>
    </w:p>
    <w:p>
      <w:pPr>
        <w:pStyle w:val="Normal1"/>
        <w:jc w:val="both"/>
        <w:rPr/>
      </w:pPr>
      <w:r>
        <w:rPr/>
        <w:t>Platón tenta coiciliar a inmobilidade do ser parmenideo co dinamismo universal de Heráclito de Efeso. Para solucionar este dilema divide o mundo en duas partes: o mundo sensible (o que podemos experimentar cos sentidos, o noso para entendernos) que se corresponde coa perspectiva de Heráclito e o mundo intelixilble ou mundo das IDEAS, que reflexa o ser de Parménides.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As IDEAS non son os contidos das nosas mentes. Son realidades obxectivas, subsistentes (que existen de por si) e representan os modelos ideais e universais das cousas que compoñen o mundo sensible. Hai tantas IDEAS coma cousas sensibles. Por ex. os seres humanos son a copia (imperfecta e perecedoira) da idea (única) de humanidade. (IMPORTANTE: En resposta ao relativismo dos SOFISTAS Platón mantén que existe unha única idea de BEN, XUSTIZA e BELEZA que ademáis son as ideas máis importantes. Desta forma remata o traballo do seu mestre Socrátes que non deu ningunha definición destos conceptos).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As ideas teñen as mesmas características do ser parmenideo: son únicas, eternas, inxenerables, incorruptibles etc..</w:t>
      </w:r>
    </w:p>
    <w:p>
      <w:pPr>
        <w:pStyle w:val="Normal1"/>
        <w:jc w:val="both"/>
        <w:rPr/>
      </w:pPr>
      <w:r>
        <w:rPr/>
        <w:t xml:space="preserve">   </w:t>
      </w:r>
    </w:p>
    <w:p>
      <w:pPr>
        <w:pStyle w:val="Normal1"/>
        <w:jc w:val="both"/>
        <w:rPr/>
      </w:pPr>
      <w:r>
        <w:rPr/>
        <w:t xml:space="preserve">Segundo Platón, a realidade auténtica, o ser auténtico, son as IDEAS. Non obstante, non se mostran á razón de maneira inmediata, senón que están ocultas detrás das apariencias. É necesario realizar un duro e disciplinado esforzo para poder descubrilas. Así que, seguindo o esquema de Parménides, distingue entre </w:t>
      </w:r>
      <w:r>
        <w:rPr>
          <w:i/>
        </w:rPr>
        <w:t>coñecemento sensible</w:t>
      </w:r>
      <w:r>
        <w:rPr/>
        <w:t xml:space="preserve">, que se adquire a través dos sentidos, e </w:t>
      </w:r>
      <w:r>
        <w:rPr>
          <w:i/>
        </w:rPr>
        <w:t>coñecemento racional</w:t>
      </w:r>
      <w:r>
        <w:rPr/>
        <w:t>, que se adquire mediante a razón. O obxeto do coñecemento sensible son as cousas do mundo físico (</w:t>
      </w:r>
      <w:r>
        <w:rPr>
          <w:i/>
        </w:rPr>
        <w:t>physis</w:t>
      </w:r>
      <w:r>
        <w:rPr/>
        <w:t>) e as súas imaxes e reflexos. O obxeto do coñecemneto racional son as IDEAS universais e necesarias que son o ser auténtico, a verdadeira realidade. Ao coñecemento sensible chámalle opinión (</w:t>
      </w:r>
      <w:r>
        <w:rPr>
          <w:b/>
          <w:i/>
        </w:rPr>
        <w:t>doxa</w:t>
      </w:r>
      <w:r>
        <w:rPr/>
        <w:t>), e ao coñecemento racional, ciencia (</w:t>
      </w:r>
      <w:r>
        <w:rPr>
          <w:b/>
          <w:i/>
        </w:rPr>
        <w:t>episteme</w:t>
      </w:r>
      <w:r>
        <w:rPr/>
        <w:t>).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>
          <w:b/>
        </w:rPr>
        <w:t>Coñecer é recordar</w:t>
      </w:r>
    </w:p>
    <w:p>
      <w:pPr>
        <w:pStyle w:val="Normal1"/>
        <w:jc w:val="both"/>
        <w:rPr/>
      </w:pPr>
      <w:r>
        <w:rPr/>
        <w:t xml:space="preserve">Platón, no dialógo Menón, define o coñecemento raiconal como </w:t>
      </w:r>
      <w:r>
        <w:rPr>
          <w:b/>
        </w:rPr>
        <w:t>anámnese</w:t>
      </w:r>
      <w:r>
        <w:rPr/>
        <w:t>, recordo. Coñecer é recordar. A alma racional, órgano propio do coñecemento, universal e necesario, antes da existencia terreal tivo outra vida no mundo intelixible, onde se dedicaba a contemplar as ideas. A causa dunha culpa, foi castigada a encarnarse nun corpo humano, pero no momento de nacer esquece as ideas que previamente contemplara e só moi lentamernte e con moito esforzo poderá ir recordándoas.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hyperlink r:id="rId2">
        <w:r>
          <w:rPr>
            <w:color w:val="1155CC"/>
            <w:u w:val="single"/>
          </w:rPr>
          <w:t>Platón: Teoría de las Ideas y Mito de la Caverna - YouTube</w:t>
        </w:r>
      </w:hyperlink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tbl>
      <w:tblPr>
        <w:tblStyle w:val="Table1"/>
        <w:tblW w:w="901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07"/>
        <w:gridCol w:w="4507"/>
      </w:tblGrid>
      <w:tr>
        <w:trPr>
          <w:trHeight w:val="715" w:hRule="atLeast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DUALISMO ONTOLÓXICO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DUALISMO GNOSEOLÓXICO</w:t>
            </w:r>
          </w:p>
        </w:tc>
      </w:tr>
      <w:tr>
        <w:trPr>
          <w:trHeight w:val="715" w:hRule="atLeast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MUNDO DAS IDEAS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EPISTEME</w:t>
            </w:r>
          </w:p>
        </w:tc>
      </w:tr>
      <w:tr>
        <w:trPr>
          <w:trHeight w:val="715" w:hRule="atLeast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MUND SENSIBLE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DOXA</w:t>
            </w:r>
          </w:p>
        </w:tc>
      </w:tr>
    </w:tbl>
    <w:p>
      <w:pPr>
        <w:pStyle w:val="Normal1"/>
        <w:jc w:val="both"/>
        <w:rPr/>
      </w:pPr>
      <w:r>
        <w:rPr/>
      </w:r>
    </w:p>
    <w:p>
      <w:pPr>
        <w:pStyle w:val="Corpo"/>
        <w:jc w:val="both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r>
    </w:p>
    <w:p>
      <w:pPr>
        <w:pStyle w:val="Corpo"/>
        <w:jc w:val="both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r>
    </w:p>
    <w:p>
      <w:pPr>
        <w:pStyle w:val="Corpo"/>
        <w:jc w:val="both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bookmarkStart w:id="0" w:name="docs-internal-guid-1b431e28-7fff-97a4-d7"/>
      <w:bookmarkEnd w:id="0"/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Teoría do coñecemento: Platón vs. Aristóteles</w:t>
      </w:r>
    </w:p>
    <w:p>
      <w:pPr>
        <w:pStyle w:val="Corpo"/>
        <w:bidi w:val="0"/>
        <w:spacing w:lineRule="auto" w:line="331" w:before="240" w:after="24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Na unidade anterior estudamos que, para Platón, o coñecemento consistía basicamente nun proceso de recordo. As ideas ou universais, dos que só posuímos unha copia imperfecta e enganosa neste mundo, son accesibles aos seres humanos porque dalgunha maneira xa teñen a súa pegada. A alma, afín ás esencias inmutables, xa as contemplou antes de encarnarse e agora só precisa lembrar o que viu con anterioridade.</w:t>
      </w:r>
    </w:p>
    <w:p>
      <w:pPr>
        <w:pStyle w:val="Corpo"/>
        <w:bidi w:val="0"/>
        <w:spacing w:lineRule="auto" w:line="331" w:before="240" w:after="24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O empírico Aristóteles non aceptou esta existencia innata das ideas. Nun símil moi ilustrativo, comparou a alma cunha «tábua de cera» (</w:t>
      </w:r>
      <w:r>
        <w:rPr>
          <w:rFonts w:ascii="Arial;sans-serif" w:hAnsi="Arial;sans-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Da alma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, 430a 1), é dicir, unha folla en branco na que non hai nada escrito. Cando nacemos, a nosa mente está baleira. Polo tanto, todo aquilo que cheguemos a coñecer irémolo adquirindo mediante a información que nos proporcionen os sentidos e as demais facultades humanas.</w:t>
      </w:r>
    </w:p>
    <w:p>
      <w:pPr>
        <w:pStyle w:val="Corpo"/>
        <w:bidi w:val="0"/>
        <w:spacing w:lineRule="auto" w:line="331" w:before="240" w:after="24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 pesar das diferenzas, ambos os filósofos confían na posibilidade humana de alcanzar un coñecemento seguro, estable e universal. Polo tanto, non é ousado afirmar que coinciden no optimismo.</w:t>
      </w:r>
    </w:p>
    <w:p>
      <w:pPr>
        <w:pStyle w:val="Corpo"/>
        <w:bidi w:val="0"/>
        <w:spacing w:lineRule="auto" w:line="331" w:before="240" w:after="24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Este optimismo na capacidade humana concrétase en dúas concepcións do proceso de coñecemento moi diferentes. O dualismo ontolóxico de Platón comporta un afastamento e unha infravaloración do sensible, pois na epistemoloxía platónica, o sensible é sinónimo de aparencia.</w:t>
      </w:r>
    </w:p>
    <w:p>
      <w:pPr>
        <w:pStyle w:val="Corpo"/>
        <w:bidi w:val="0"/>
        <w:spacing w:lineRule="auto" w:line="331" w:before="240" w:after="24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Aristóteles veu doutra maneira. Non só non temos que afastarnos das cousas sensibles e materiais deste mundo, senón que estas son as únicas que nos poden achegar ao auténtico coñecemento. Polo tanto, os sentidos volven considerarse valiosos. Pero, ao mesmo tempo, o coñecemento sensible non é suficiente. Cos sentidos captamos o obxecto concreto, por exemplo, vexo un templo dedicado a Zeus. Con todo, falta explicar de que maneira, a partir destas imaxes concretas, chegamos á forma, á idea, ao concepto universal de templo, que é o único que pode proporcionar coñecemento obxectivo e universal.</w:t>
      </w:r>
    </w:p>
    <w:p>
      <w:pPr>
        <w:pStyle w:val="Corpo"/>
        <w:rPr/>
      </w:pPr>
      <w:r>
        <w:rPr/>
      </w:r>
    </w:p>
    <w:tbl>
      <w:tblPr>
        <w:tblW w:w="9026" w:type="dxa"/>
        <w:jc w:val="left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idodetboa"/>
              <w:bidi w:val="0"/>
              <w:spacing w:lineRule="auto" w:line="331" w:before="0" w:after="0"/>
              <w:jc w:val="both"/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O proceso de coñecemento e a abstracción</w:t>
            </w:r>
          </w:p>
          <w:p>
            <w:pPr>
              <w:pStyle w:val="Contidodetboa"/>
              <w:spacing w:before="0" w:after="283"/>
              <w:rPr/>
            </w:pPr>
            <w:r>
              <w:rPr/>
            </w:r>
          </w:p>
          <w:p>
            <w:pPr>
              <w:pStyle w:val="Contidodetboa"/>
              <w:bidi w:val="0"/>
              <w:spacing w:lineRule="auto" w:line="331" w:before="0" w:after="0"/>
              <w:jc w:val="both"/>
              <w:rPr/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 xml:space="preserve">O coñecemento consiste nun proceso de abstracción exclusivo do intelecto. Esta capacidade propia do ser humano permítelle obter a idea ou concepto universal dun obxecto calquera a partir deste obxecto concreto. Isto é debido a que a nosa razón é capaz de separar, dun obxecto individual (por exemplo, unha pequena flor), aquilo que a define ou caracteriza, é dicir, a súa </w:t>
            </w: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esencia</w:t>
            </w:r>
            <w:r>
              <w:rPr>
                <w:caps w:val="false"/>
                <w:smallCaps w:val="false"/>
                <w:strike w:val="false"/>
                <w:dstrike w:val="false"/>
                <w:color w:val="0000FF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 xml:space="preserve">ou </w:t>
            </w: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forma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. Esta esencia que comparte co resto dos individuos da mesma especie (flores) é a que proporciona o coñecemento universal.</w:t>
            </w:r>
          </w:p>
          <w:p>
            <w:pPr>
              <w:pStyle w:val="Contidodetboa"/>
              <w:spacing w:before="0" w:after="283"/>
              <w:rPr/>
            </w:pPr>
            <w:r>
              <w:rPr/>
            </w:r>
          </w:p>
          <w:p>
            <w:pPr>
              <w:pStyle w:val="Contidodetboa"/>
              <w:bidi w:val="0"/>
              <w:spacing w:lineRule="auto" w:line="331" w:before="0" w:after="0"/>
              <w:jc w:val="both"/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Da man de Picasso, podes entender mellor como concibe Aristóteles o proceso de abstracción:</w:t>
            </w:r>
          </w:p>
          <w:p>
            <w:pPr>
              <w:pStyle w:val="Contidodetboa"/>
              <w:spacing w:before="0" w:after="283"/>
              <w:rPr/>
            </w:pPr>
            <w:r>
              <w:rPr/>
            </w:r>
          </w:p>
          <w:p>
            <w:pPr>
              <w:pStyle w:val="Contidodetboa"/>
              <w:bidi w:val="0"/>
              <w:spacing w:lineRule="auto" w:line="331" w:before="0" w:after="0"/>
              <w:jc w:val="both"/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sz w:val="22"/>
                <w:u w:val="none"/>
                <w:effect w:val="none"/>
                <w:shd w:fill="auto" w:val="clear"/>
              </w:rPr>
              <w:t>http:/Minks.edebe.com/p9yw79</w:t>
            </w:r>
          </w:p>
          <w:p>
            <w:pPr>
              <w:pStyle w:val="Contidodetboa"/>
              <w:rPr/>
            </w:pPr>
            <w:r>
              <w:rPr/>
            </w:r>
          </w:p>
        </w:tc>
      </w:tr>
    </w:tbl>
    <w:p>
      <w:pPr>
        <w:pStyle w:val="Normal1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g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gl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gazndainternet">
    <w:name w:val="Ligazón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gl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idodetboa">
    <w:name w:val="Contido de táboa"/>
    <w:basedOn w:val="Normal"/>
    <w:qFormat/>
    <w:pPr>
      <w:widowControl w:val="false"/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Laqau9pfv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LibreOffice/7.1.3.2$Linux_X86_64 LibreOffice_project/10$Build-2</Application>
  <AppVersion>15.0000</AppVersion>
  <Pages>3</Pages>
  <Words>796</Words>
  <Characters>4317</Characters>
  <CharactersWithSpaces>5091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gl-ES</dc:language>
  <cp:lastModifiedBy/>
  <dcterms:modified xsi:type="dcterms:W3CDTF">2026-02-05T11:36:40Z</dcterms:modified>
  <cp:revision>1</cp:revision>
  <dc:subject/>
  <dc:title/>
</cp:coreProperties>
</file>