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pBdr>
          <w:top w:color="auto" w:space="0" w:sz="0" w:val="none"/>
          <w:bottom w:color="auto" w:space="0" w:sz="0" w:val="none"/>
          <w:between w:color="auto" w:space="0" w:sz="0" w:val="none"/>
        </w:pBdr>
        <w:spacing w:after="80" w:before="0" w:lineRule="auto"/>
        <w:jc w:val="both"/>
        <w:rPr>
          <w:b w:val="1"/>
          <w:sz w:val="34"/>
          <w:szCs w:val="34"/>
        </w:rPr>
      </w:pPr>
      <w:bookmarkStart w:colFirst="0" w:colLast="0" w:name="_jowm2txlpdlj" w:id="0"/>
      <w:bookmarkEnd w:id="0"/>
      <w:r w:rsidDel="00000000" w:rsidR="00000000" w:rsidRPr="00000000">
        <w:rPr>
          <w:b w:val="1"/>
          <w:sz w:val="34"/>
          <w:szCs w:val="34"/>
          <w:rtl w:val="0"/>
        </w:rPr>
        <w:t xml:space="preserve">HANNAH ARENDT</w:t>
      </w:r>
    </w:p>
    <w:p w:rsidR="00000000" w:rsidDel="00000000" w:rsidP="00000000" w:rsidRDefault="00000000" w:rsidRPr="00000000" w14:paraId="00000002">
      <w:pPr>
        <w:pBdr>
          <w:top w:color="auto" w:space="0" w:sz="0" w:val="none"/>
          <w:bottom w:color="auto" w:space="0" w:sz="0" w:val="none"/>
          <w:between w:color="auto" w:space="0" w:sz="0" w:val="none"/>
        </w:pBdr>
        <w:spacing w:after="240" w:lineRule="auto"/>
        <w:jc w:val="both"/>
        <w:rPr>
          <w:color w:val="0000ff"/>
        </w:rPr>
      </w:pPr>
      <w:r w:rsidDel="00000000" w:rsidR="00000000" w:rsidRPr="00000000">
        <w:rPr>
          <w:color w:val="0000ff"/>
          <w:rtl w:val="0"/>
        </w:rPr>
        <w:t xml:space="preserve">Pensadora alemana de origen judío y activa defensora del judaísmo, </w:t>
      </w:r>
      <w:r w:rsidDel="00000000" w:rsidR="00000000" w:rsidRPr="00000000">
        <w:rPr>
          <w:b w:val="1"/>
          <w:color w:val="0000ff"/>
          <w:rtl w:val="0"/>
        </w:rPr>
        <w:t xml:space="preserve">Hannah Arendt</w:t>
      </w:r>
      <w:r w:rsidDel="00000000" w:rsidR="00000000" w:rsidRPr="00000000">
        <w:rPr>
          <w:color w:val="0000ff"/>
          <w:rtl w:val="0"/>
        </w:rPr>
        <w:t xml:space="preserve"> se refugió en Estados Unidos para huir de la persecución nazi. Quizás fue esa experiencia la que la inclinó a la reflexión política, tema sobre el cual escribió importantes obras en las que expuso, de manera no sistemática, interesantes ideas que influyeron en muy variadas escuelas.</w:t>
      </w:r>
    </w:p>
    <w:p w:rsidR="00000000" w:rsidDel="00000000" w:rsidP="00000000" w:rsidRDefault="00000000" w:rsidRPr="00000000" w14:paraId="00000003">
      <w:pPr>
        <w:pBdr>
          <w:top w:color="auto" w:space="0" w:sz="0" w:val="none"/>
          <w:bottom w:color="auto" w:space="0" w:sz="0" w:val="none"/>
          <w:between w:color="auto" w:space="0" w:sz="0" w:val="none"/>
        </w:pBdr>
        <w:spacing w:after="240" w:lineRule="auto"/>
        <w:jc w:val="both"/>
        <w:rPr>
          <w:color w:val="0000ff"/>
        </w:rPr>
      </w:pPr>
      <w:r w:rsidDel="00000000" w:rsidR="00000000" w:rsidRPr="00000000">
        <w:rPr>
          <w:color w:val="0000ff"/>
          <w:rtl w:val="0"/>
        </w:rPr>
        <w:t xml:space="preserve">Siguiendo a sus maestros, Jaspers y, sobre todo, Heidegger, Arendt consideró que la filosofía política tradicional, más que ayudar a descubrir el mundo de la experiencia política, lo ocultaba, al interponer construcciones teóricas que deformaban los fenómenos. Como alternativa, Arendt ofreció una </w:t>
      </w:r>
      <w:r w:rsidDel="00000000" w:rsidR="00000000" w:rsidRPr="00000000">
        <w:rPr>
          <w:b w:val="1"/>
          <w:color w:val="0000ff"/>
          <w:rtl w:val="0"/>
        </w:rPr>
        <w:t xml:space="preserve">aproximación fenomenológica a la experiencia política</w:t>
      </w:r>
      <w:r w:rsidDel="00000000" w:rsidR="00000000" w:rsidRPr="00000000">
        <w:rPr>
          <w:color w:val="0000ff"/>
          <w:rtl w:val="0"/>
        </w:rPr>
        <w:t xml:space="preserve"> para descubrir sus estructuras fundamentales, que explicarían la situación política de su época y señalarían las medidas que se debían tomar para mejorarla.</w:t>
      </w:r>
    </w:p>
    <w:p w:rsidR="00000000" w:rsidDel="00000000" w:rsidP="00000000" w:rsidRDefault="00000000" w:rsidRPr="00000000" w14:paraId="00000004">
      <w:pPr>
        <w:pBdr>
          <w:top w:color="auto" w:space="0" w:sz="0" w:val="none"/>
          <w:bottom w:color="auto" w:space="0" w:sz="0" w:val="none"/>
          <w:between w:color="auto" w:space="0" w:sz="0" w:val="none"/>
        </w:pBdr>
        <w:spacing w:after="240" w:lineRule="auto"/>
        <w:jc w:val="both"/>
        <w:rPr>
          <w:sz w:val="24"/>
          <w:szCs w:val="24"/>
        </w:rPr>
      </w:pPr>
      <w:r w:rsidDel="00000000" w:rsidR="00000000" w:rsidRPr="00000000">
        <w:rPr>
          <w:rtl w:val="0"/>
        </w:rPr>
        <w:t xml:space="preserve">Por ello, en su obra </w:t>
      </w:r>
      <w:r w:rsidDel="00000000" w:rsidR="00000000" w:rsidRPr="00000000">
        <w:rPr>
          <w:b w:val="1"/>
          <w:rtl w:val="0"/>
        </w:rPr>
        <w:t xml:space="preserve">La condición humana</w:t>
      </w:r>
      <w:r w:rsidDel="00000000" w:rsidR="00000000" w:rsidRPr="00000000">
        <w:rPr>
          <w:rtl w:val="0"/>
        </w:rPr>
        <w:t xml:space="preserve"> llevó a cabo un análisis fenomenológico de la </w:t>
      </w:r>
      <w:r w:rsidDel="00000000" w:rsidR="00000000" w:rsidRPr="00000000">
        <w:rPr>
          <w:b w:val="1"/>
          <w:rtl w:val="0"/>
        </w:rPr>
        <w:t xml:space="preserve">vida activa</w:t>
      </w:r>
      <w:r w:rsidDel="00000000" w:rsidR="00000000" w:rsidRPr="00000000">
        <w:rPr>
          <w:rtl w:val="0"/>
        </w:rPr>
        <w:t xml:space="preserve">, es decir, del conjunto de actividades que realiza el ser humano en su hacer (en contraste con las del pensar, que constituyen la vida contemplativa). La dividió en tres ámbitos fundamentales que se corresponden con «las condiciones básicas bajo las que se le dio al hombre la vida en la Tierra»:</w:t>
      </w: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3495"/>
        <w:gridCol w:w="3795"/>
        <w:tblGridChange w:id="0">
          <w:tblGrid>
            <w:gridCol w:w="1710"/>
            <w:gridCol w:w="3495"/>
            <w:gridCol w:w="37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rPr>
                <w:b w:val="1"/>
                <w:sz w:val="20"/>
                <w:szCs w:val="20"/>
              </w:rPr>
            </w:pPr>
            <w:r w:rsidDel="00000000" w:rsidR="00000000" w:rsidRPr="00000000">
              <w:rPr>
                <w:b w:val="1"/>
                <w:sz w:val="20"/>
                <w:szCs w:val="20"/>
                <w:rtl w:val="0"/>
              </w:rPr>
              <w:t xml:space="preserve">TIPO DE ACTIVIDAD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rPr>
                <w:b w:val="1"/>
                <w:sz w:val="20"/>
                <w:szCs w:val="20"/>
              </w:rPr>
            </w:pPr>
            <w:r w:rsidDel="00000000" w:rsidR="00000000" w:rsidRPr="00000000">
              <w:rPr>
                <w:b w:val="1"/>
                <w:sz w:val="20"/>
                <w:szCs w:val="20"/>
                <w:rtl w:val="0"/>
              </w:rPr>
              <w:t xml:space="preserve">CONDICIÓN HUMANA CORRESPONDIENTE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rPr>
                <w:b w:val="1"/>
                <w:sz w:val="20"/>
                <w:szCs w:val="20"/>
              </w:rPr>
            </w:pPr>
            <w:r w:rsidDel="00000000" w:rsidR="00000000" w:rsidRPr="00000000">
              <w:rPr>
                <w:b w:val="1"/>
                <w:sz w:val="20"/>
                <w:szCs w:val="20"/>
                <w:rtl w:val="0"/>
              </w:rPr>
              <w:t xml:space="preserve">CARACTERÍSTICAS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rPr>
                <w:sz w:val="20"/>
                <w:szCs w:val="20"/>
              </w:rPr>
            </w:pPr>
            <w:r w:rsidDel="00000000" w:rsidR="00000000" w:rsidRPr="00000000">
              <w:rPr>
                <w:b w:val="1"/>
                <w:sz w:val="20"/>
                <w:szCs w:val="20"/>
                <w:rtl w:val="0"/>
              </w:rPr>
              <w:t xml:space="preserve">Labor:</w:t>
            </w:r>
            <w:r w:rsidDel="00000000" w:rsidR="00000000" w:rsidRPr="00000000">
              <w:rPr>
                <w:sz w:val="20"/>
                <w:szCs w:val="20"/>
                <w:rtl w:val="0"/>
              </w:rPr>
              <w:t xml:space="preserve"> actividades orgánicas (metabolismo)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rPr>
                <w:b w:val="1"/>
                <w:sz w:val="20"/>
                <w:szCs w:val="20"/>
              </w:rPr>
            </w:pPr>
            <w:r w:rsidDel="00000000" w:rsidR="00000000" w:rsidRPr="00000000">
              <w:rPr>
                <w:b w:val="1"/>
                <w:sz w:val="20"/>
                <w:szCs w:val="20"/>
                <w:rtl w:val="0"/>
              </w:rPr>
              <w:t xml:space="preserve">Vida: (Animal Laborans)</w:t>
            </w:r>
          </w:p>
          <w:p w:rsidR="00000000" w:rsidDel="00000000" w:rsidP="00000000" w:rsidRDefault="00000000" w:rsidRPr="00000000" w14:paraId="0000000A">
            <w:pPr>
              <w:rPr>
                <w:sz w:val="20"/>
                <w:szCs w:val="20"/>
              </w:rPr>
            </w:pPr>
            <w:r w:rsidDel="00000000" w:rsidR="00000000" w:rsidRPr="00000000">
              <w:rPr>
                <w:sz w:val="20"/>
                <w:szCs w:val="20"/>
                <w:rtl w:val="0"/>
              </w:rPr>
              <w:t xml:space="preserve">El trabajo garantiza la supervivencia del individuo y de la especie en la naturaleza. Por ejemplo, el campesino.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numPr>
                <w:ilvl w:val="0"/>
                <w:numId w:val="1"/>
              </w:numPr>
              <w:spacing w:line="240" w:lineRule="auto"/>
              <w:ind w:left="283.4645669291342" w:hanging="360"/>
              <w:rPr>
                <w:sz w:val="20"/>
                <w:szCs w:val="20"/>
              </w:rPr>
            </w:pPr>
            <w:r w:rsidDel="00000000" w:rsidR="00000000" w:rsidRPr="00000000">
              <w:rPr>
                <w:sz w:val="20"/>
                <w:szCs w:val="20"/>
                <w:rtl w:val="0"/>
              </w:rPr>
              <w:t xml:space="preserve">Necesaria para mantener la vida</w:t>
            </w:r>
          </w:p>
          <w:p w:rsidR="00000000" w:rsidDel="00000000" w:rsidP="00000000" w:rsidRDefault="00000000" w:rsidRPr="00000000" w14:paraId="0000000C">
            <w:pPr>
              <w:widowControl w:val="0"/>
              <w:numPr>
                <w:ilvl w:val="0"/>
                <w:numId w:val="1"/>
              </w:numPr>
              <w:spacing w:line="240" w:lineRule="auto"/>
              <w:ind w:left="283.4645669291342" w:hanging="360"/>
              <w:rPr>
                <w:sz w:val="20"/>
                <w:szCs w:val="20"/>
              </w:rPr>
            </w:pPr>
            <w:r w:rsidDel="00000000" w:rsidR="00000000" w:rsidRPr="00000000">
              <w:rPr>
                <w:sz w:val="20"/>
                <w:szCs w:val="20"/>
                <w:rtl w:val="0"/>
              </w:rPr>
              <w:t xml:space="preserve">Destinada aL consumo de frutos efímeros e  por tanto cíclica</w:t>
            </w:r>
          </w:p>
          <w:p w:rsidR="00000000" w:rsidDel="00000000" w:rsidP="00000000" w:rsidRDefault="00000000" w:rsidRPr="00000000" w14:paraId="0000000D">
            <w:pPr>
              <w:widowControl w:val="0"/>
              <w:numPr>
                <w:ilvl w:val="0"/>
                <w:numId w:val="1"/>
              </w:numPr>
              <w:spacing w:line="240" w:lineRule="auto"/>
              <w:ind w:left="283.4645669291342" w:hanging="360"/>
              <w:rPr>
                <w:sz w:val="20"/>
                <w:szCs w:val="20"/>
              </w:rPr>
            </w:pPr>
            <w:r w:rsidDel="00000000" w:rsidR="00000000" w:rsidRPr="00000000">
              <w:rPr>
                <w:sz w:val="20"/>
                <w:szCs w:val="20"/>
                <w:rtl w:val="0"/>
              </w:rPr>
              <w:t xml:space="preserve">Antipolítica</w:t>
            </w:r>
          </w:p>
          <w:p w:rsidR="00000000" w:rsidDel="00000000" w:rsidP="00000000" w:rsidRDefault="00000000" w:rsidRPr="00000000" w14:paraId="0000000E">
            <w:pPr>
              <w:widowControl w:val="0"/>
              <w:numPr>
                <w:ilvl w:val="0"/>
                <w:numId w:val="1"/>
              </w:numPr>
              <w:spacing w:line="240" w:lineRule="auto"/>
              <w:ind w:left="283.4645669291342" w:hanging="360"/>
              <w:rPr>
                <w:sz w:val="20"/>
                <w:szCs w:val="20"/>
              </w:rPr>
            </w:pPr>
            <w:r w:rsidDel="00000000" w:rsidR="00000000" w:rsidRPr="00000000">
              <w:rPr>
                <w:sz w:val="20"/>
                <w:szCs w:val="20"/>
                <w:rtl w:val="0"/>
              </w:rPr>
              <w:t xml:space="preserve">Fertilidad indefinida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rPr>
                <w:sz w:val="20"/>
                <w:szCs w:val="20"/>
              </w:rPr>
            </w:pPr>
            <w:r w:rsidDel="00000000" w:rsidR="00000000" w:rsidRPr="00000000">
              <w:rPr>
                <w:b w:val="1"/>
                <w:sz w:val="20"/>
                <w:szCs w:val="20"/>
                <w:rtl w:val="0"/>
              </w:rPr>
              <w:t xml:space="preserve">Trabajo</w:t>
            </w:r>
            <w:r w:rsidDel="00000000" w:rsidR="00000000" w:rsidRPr="00000000">
              <w:rPr>
                <w:sz w:val="20"/>
                <w:szCs w:val="20"/>
                <w:rtl w:val="0"/>
              </w:rPr>
              <w:t xml:space="preserve">: actividades de producción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rPr>
                <w:b w:val="1"/>
                <w:sz w:val="20"/>
                <w:szCs w:val="20"/>
              </w:rPr>
            </w:pPr>
            <w:r w:rsidDel="00000000" w:rsidR="00000000" w:rsidRPr="00000000">
              <w:rPr>
                <w:b w:val="1"/>
                <w:sz w:val="20"/>
                <w:szCs w:val="20"/>
                <w:rtl w:val="0"/>
              </w:rPr>
              <w:t xml:space="preserve">Mundanidad (Homo faber):</w:t>
            </w:r>
          </w:p>
          <w:p w:rsidR="00000000" w:rsidDel="00000000" w:rsidP="00000000" w:rsidRDefault="00000000" w:rsidRPr="00000000" w14:paraId="00000011">
            <w:pPr>
              <w:rPr>
                <w:sz w:val="20"/>
                <w:szCs w:val="20"/>
              </w:rPr>
            </w:pPr>
            <w:r w:rsidDel="00000000" w:rsidR="00000000" w:rsidRPr="00000000">
              <w:rPr>
                <w:sz w:val="20"/>
                <w:szCs w:val="20"/>
                <w:rtl w:val="0"/>
              </w:rPr>
              <w:t xml:space="preserve">El trabajo construye el mundo artificial común necesario para realizar el mundo humano. Por ejemplo, el artesano.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numPr>
                <w:ilvl w:val="0"/>
                <w:numId w:val="2"/>
              </w:numPr>
              <w:ind w:left="283.4645669291342" w:hanging="360"/>
              <w:rPr>
                <w:sz w:val="20"/>
                <w:szCs w:val="20"/>
              </w:rPr>
            </w:pPr>
            <w:r w:rsidDel="00000000" w:rsidR="00000000" w:rsidRPr="00000000">
              <w:rPr>
                <w:sz w:val="20"/>
                <w:szCs w:val="20"/>
                <w:rtl w:val="0"/>
              </w:rPr>
              <w:t xml:space="preserve">Medio para producir un fin que, a la vez, es instrumento y, por lo tanto, objeto de cambio (origen de la riqueza y la propiedad). </w:t>
            </w:r>
          </w:p>
          <w:p w:rsidR="00000000" w:rsidDel="00000000" w:rsidP="00000000" w:rsidRDefault="00000000" w:rsidRPr="00000000" w14:paraId="00000013">
            <w:pPr>
              <w:numPr>
                <w:ilvl w:val="0"/>
                <w:numId w:val="2"/>
              </w:numPr>
              <w:ind w:left="283.4645669291342" w:hanging="360"/>
              <w:rPr>
                <w:sz w:val="20"/>
                <w:szCs w:val="20"/>
              </w:rPr>
            </w:pPr>
            <w:r w:rsidDel="00000000" w:rsidR="00000000" w:rsidRPr="00000000">
              <w:rPr>
                <w:sz w:val="20"/>
                <w:szCs w:val="20"/>
                <w:rtl w:val="0"/>
              </w:rPr>
              <w:t xml:space="preserve">Destinada al uso: productos duraderos, reversibles y predecibles. </w:t>
            </w:r>
          </w:p>
          <w:p w:rsidR="00000000" w:rsidDel="00000000" w:rsidP="00000000" w:rsidRDefault="00000000" w:rsidRPr="00000000" w14:paraId="00000014">
            <w:pPr>
              <w:numPr>
                <w:ilvl w:val="0"/>
                <w:numId w:val="2"/>
              </w:numPr>
              <w:ind w:left="283.4645669291342" w:hanging="360"/>
              <w:rPr>
                <w:sz w:val="20"/>
                <w:szCs w:val="20"/>
              </w:rPr>
            </w:pPr>
            <w:r w:rsidDel="00000000" w:rsidR="00000000" w:rsidRPr="00000000">
              <w:rPr>
                <w:sz w:val="20"/>
                <w:szCs w:val="20"/>
                <w:rtl w:val="0"/>
              </w:rPr>
              <w:t xml:space="preserve">Apolítica: producción y uso individuales, mercado de cambio y productos (mundo) colectivo.</w:t>
            </w:r>
          </w:p>
          <w:p w:rsidR="00000000" w:rsidDel="00000000" w:rsidP="00000000" w:rsidRDefault="00000000" w:rsidRPr="00000000" w14:paraId="00000015">
            <w:pPr>
              <w:numPr>
                <w:ilvl w:val="0"/>
                <w:numId w:val="2"/>
              </w:numPr>
              <w:ind w:left="283.4645669291342" w:hanging="360"/>
              <w:rPr>
                <w:sz w:val="20"/>
                <w:szCs w:val="20"/>
              </w:rPr>
            </w:pPr>
            <w:r w:rsidDel="00000000" w:rsidR="00000000" w:rsidRPr="00000000">
              <w:rPr>
                <w:sz w:val="20"/>
                <w:szCs w:val="20"/>
                <w:rtl w:val="0"/>
              </w:rPr>
              <w:t xml:space="preserve">Multiplicación indefinida de un modelo único.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rPr>
                <w:sz w:val="20"/>
                <w:szCs w:val="20"/>
              </w:rPr>
            </w:pPr>
            <w:r w:rsidDel="00000000" w:rsidR="00000000" w:rsidRPr="00000000">
              <w:rPr>
                <w:b w:val="1"/>
                <w:sz w:val="20"/>
                <w:szCs w:val="20"/>
                <w:rtl w:val="0"/>
              </w:rPr>
              <w:t xml:space="preserve">Acción </w:t>
            </w:r>
            <w:r w:rsidDel="00000000" w:rsidR="00000000" w:rsidRPr="00000000">
              <w:rPr>
                <w:sz w:val="20"/>
                <w:szCs w:val="20"/>
                <w:rtl w:val="0"/>
              </w:rPr>
              <w:t xml:space="preserve">(e discurso): asuntos sociales</w:t>
            </w:r>
          </w:p>
          <w:p w:rsidR="00000000" w:rsidDel="00000000" w:rsidP="00000000" w:rsidRDefault="00000000" w:rsidRPr="00000000" w14:paraId="00000017">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rPr>
                <w:sz w:val="20"/>
                <w:szCs w:val="20"/>
              </w:rPr>
            </w:pPr>
            <w:r w:rsidDel="00000000" w:rsidR="00000000" w:rsidRPr="00000000">
              <w:rPr>
                <w:b w:val="1"/>
                <w:sz w:val="20"/>
                <w:szCs w:val="20"/>
                <w:rtl w:val="0"/>
              </w:rPr>
              <w:t xml:space="preserve">Pluralidad (Zoon politikon</w:t>
            </w:r>
            <w:r w:rsidDel="00000000" w:rsidR="00000000" w:rsidRPr="00000000">
              <w:rPr>
                <w:sz w:val="20"/>
                <w:szCs w:val="20"/>
                <w:rtl w:val="0"/>
              </w:rPr>
              <w:t xml:space="preserve">):</w:t>
            </w:r>
          </w:p>
          <w:p w:rsidR="00000000" w:rsidDel="00000000" w:rsidP="00000000" w:rsidRDefault="00000000" w:rsidRPr="00000000" w14:paraId="00000019">
            <w:pPr>
              <w:rPr>
                <w:sz w:val="20"/>
                <w:szCs w:val="20"/>
              </w:rPr>
            </w:pPr>
            <w:r w:rsidDel="00000000" w:rsidR="00000000" w:rsidRPr="00000000">
              <w:rPr>
                <w:sz w:val="20"/>
                <w:szCs w:val="20"/>
                <w:rtl w:val="0"/>
              </w:rPr>
              <w:t xml:space="preserve">La acción configura el mundo humano: la sociedad, la historia, el poder... Por ejemplo, el político.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numPr>
                <w:ilvl w:val="0"/>
                <w:numId w:val="3"/>
              </w:numPr>
              <w:ind w:left="283.4645669291342" w:hanging="360"/>
              <w:rPr>
                <w:sz w:val="20"/>
                <w:szCs w:val="20"/>
              </w:rPr>
            </w:pPr>
            <w:r w:rsidDel="00000000" w:rsidR="00000000" w:rsidRPr="00000000">
              <w:rPr>
                <w:sz w:val="20"/>
                <w:szCs w:val="20"/>
                <w:rtl w:val="0"/>
              </w:rPr>
              <w:t xml:space="preserve">Fin en sí misma. </w:t>
            </w:r>
          </w:p>
          <w:p w:rsidR="00000000" w:rsidDel="00000000" w:rsidP="00000000" w:rsidRDefault="00000000" w:rsidRPr="00000000" w14:paraId="0000001B">
            <w:pPr>
              <w:numPr>
                <w:ilvl w:val="0"/>
                <w:numId w:val="3"/>
              </w:numPr>
              <w:ind w:left="283.4645669291342" w:hanging="360"/>
              <w:rPr>
                <w:sz w:val="20"/>
                <w:szCs w:val="20"/>
              </w:rPr>
            </w:pPr>
            <w:r w:rsidDel="00000000" w:rsidR="00000000" w:rsidRPr="00000000">
              <w:rPr>
                <w:sz w:val="20"/>
                <w:szCs w:val="20"/>
                <w:rtl w:val="0"/>
              </w:rPr>
              <w:t xml:space="preserve">Destinada al recuerdo y a la admiración: consecuencias indefinidas, irreversible e impredecible. </w:t>
            </w:r>
          </w:p>
          <w:p w:rsidR="00000000" w:rsidDel="00000000" w:rsidP="00000000" w:rsidRDefault="00000000" w:rsidRPr="00000000" w14:paraId="0000001C">
            <w:pPr>
              <w:numPr>
                <w:ilvl w:val="0"/>
                <w:numId w:val="3"/>
              </w:numPr>
              <w:ind w:left="283.4645669291342" w:hanging="360"/>
              <w:rPr>
                <w:sz w:val="20"/>
                <w:szCs w:val="20"/>
              </w:rPr>
            </w:pPr>
            <w:r w:rsidDel="00000000" w:rsidR="00000000" w:rsidRPr="00000000">
              <w:rPr>
                <w:sz w:val="20"/>
                <w:szCs w:val="20"/>
                <w:rtl w:val="0"/>
              </w:rPr>
              <w:t xml:space="preserve">Política: totalmente social.</w:t>
            </w:r>
          </w:p>
          <w:p w:rsidR="00000000" w:rsidDel="00000000" w:rsidP="00000000" w:rsidRDefault="00000000" w:rsidRPr="00000000" w14:paraId="0000001D">
            <w:pPr>
              <w:numPr>
                <w:ilvl w:val="0"/>
                <w:numId w:val="3"/>
              </w:numPr>
              <w:ind w:left="283.4645669291342" w:hanging="360"/>
              <w:rPr>
                <w:sz w:val="20"/>
                <w:szCs w:val="20"/>
              </w:rPr>
            </w:pPr>
            <w:r w:rsidDel="00000000" w:rsidR="00000000" w:rsidRPr="00000000">
              <w:rPr>
                <w:sz w:val="20"/>
                <w:szCs w:val="20"/>
                <w:rtl w:val="0"/>
              </w:rPr>
              <w:t xml:space="preserve">Única, singular.</w:t>
            </w:r>
          </w:p>
        </w:tc>
      </w:tr>
    </w:tbl>
    <w:p w:rsidR="00000000" w:rsidDel="00000000" w:rsidP="00000000" w:rsidRDefault="00000000" w:rsidRPr="00000000" w14:paraId="0000001E">
      <w:pPr>
        <w:pStyle w:val="Heading3"/>
        <w:keepNext w:val="0"/>
        <w:keepLines w:val="0"/>
        <w:pBdr>
          <w:top w:color="auto" w:space="0" w:sz="0" w:val="none"/>
          <w:bottom w:color="auto" w:space="0" w:sz="0" w:val="none"/>
          <w:between w:color="auto" w:space="0" w:sz="0" w:val="none"/>
        </w:pBdr>
        <w:spacing w:before="0" w:lineRule="auto"/>
        <w:jc w:val="both"/>
        <w:rPr/>
      </w:pPr>
      <w:bookmarkStart w:colFirst="0" w:colLast="0" w:name="_4f1fy9tzqqjx" w:id="1"/>
      <w:bookmarkEnd w:id="1"/>
      <w:r w:rsidDel="00000000" w:rsidR="00000000" w:rsidRPr="00000000">
        <w:rPr>
          <w:rtl w:val="0"/>
        </w:rPr>
      </w:r>
    </w:p>
    <w:p w:rsidR="00000000" w:rsidDel="00000000" w:rsidP="00000000" w:rsidRDefault="00000000" w:rsidRPr="00000000" w14:paraId="0000001F">
      <w:pPr>
        <w:pStyle w:val="Heading3"/>
        <w:keepNext w:val="0"/>
        <w:keepLines w:val="0"/>
        <w:pBdr>
          <w:top w:color="auto" w:space="0" w:sz="0" w:val="none"/>
          <w:bottom w:color="auto" w:space="0" w:sz="0" w:val="none"/>
          <w:between w:color="auto" w:space="0" w:sz="0" w:val="none"/>
        </w:pBdr>
        <w:spacing w:before="0" w:lineRule="auto"/>
        <w:jc w:val="both"/>
        <w:rPr>
          <w:b w:val="1"/>
          <w:color w:val="000000"/>
          <w:sz w:val="26"/>
          <w:szCs w:val="26"/>
        </w:rPr>
      </w:pPr>
      <w:bookmarkStart w:colFirst="0" w:colLast="0" w:name="_8ztm2tf80iqf" w:id="2"/>
      <w:bookmarkEnd w:id="2"/>
      <w:r w:rsidDel="00000000" w:rsidR="00000000" w:rsidRPr="00000000">
        <w:rPr>
          <w:b w:val="1"/>
          <w:color w:val="000000"/>
          <w:sz w:val="26"/>
          <w:szCs w:val="26"/>
          <w:rtl w:val="0"/>
        </w:rPr>
        <w:t xml:space="preserve">Tipo de Actividad</w:t>
      </w:r>
    </w:p>
    <w:p w:rsidR="00000000" w:rsidDel="00000000" w:rsidP="00000000" w:rsidRDefault="00000000" w:rsidRPr="00000000" w14:paraId="00000020">
      <w:pPr>
        <w:pBdr>
          <w:top w:color="auto" w:space="0" w:sz="0" w:val="none"/>
          <w:bottom w:color="auto" w:space="0" w:sz="0" w:val="none"/>
          <w:between w:color="auto" w:space="0" w:sz="0" w:val="none"/>
        </w:pBdr>
        <w:spacing w:after="240" w:lineRule="auto"/>
        <w:jc w:val="both"/>
        <w:rPr/>
      </w:pPr>
      <w:r w:rsidDel="00000000" w:rsidR="00000000" w:rsidRPr="00000000">
        <w:rPr>
          <w:rtl w:val="0"/>
        </w:rPr>
        <w:t xml:space="preserve">De los tres ámbitos, el </w:t>
      </w:r>
      <w:r w:rsidDel="00000000" w:rsidR="00000000" w:rsidRPr="00000000">
        <w:rPr>
          <w:b w:val="1"/>
          <w:rtl w:val="0"/>
        </w:rPr>
        <w:t xml:space="preserve">específicamente humano</w:t>
      </w:r>
      <w:r w:rsidDel="00000000" w:rsidR="00000000" w:rsidRPr="00000000">
        <w:rPr>
          <w:rtl w:val="0"/>
        </w:rPr>
        <w:t xml:space="preserve"> es el de la </w:t>
      </w:r>
      <w:r w:rsidDel="00000000" w:rsidR="00000000" w:rsidRPr="00000000">
        <w:rPr>
          <w:b w:val="1"/>
          <w:rtl w:val="0"/>
        </w:rPr>
        <w:t xml:space="preserve">acción</w:t>
      </w:r>
      <w:r w:rsidDel="00000000" w:rsidR="00000000" w:rsidRPr="00000000">
        <w:rPr>
          <w:rtl w:val="0"/>
        </w:rPr>
        <w:t xml:space="preserve">, porque es el que corresponde a la libertad. En el ámbito del </w:t>
      </w:r>
      <w:r w:rsidDel="00000000" w:rsidR="00000000" w:rsidRPr="00000000">
        <w:rPr>
          <w:b w:val="1"/>
          <w:rtl w:val="0"/>
        </w:rPr>
        <w:t xml:space="preserve">labor</w:t>
      </w:r>
      <w:r w:rsidDel="00000000" w:rsidR="00000000" w:rsidRPr="00000000">
        <w:rPr>
          <w:rtl w:val="0"/>
        </w:rPr>
        <w:t xml:space="preserve">, compartido con los animales, no hay más que satisfacción de necesidades naturales (por eso se intentó evitar recurriendo a la esclavitud o a la técnica). El </w:t>
      </w:r>
      <w:r w:rsidDel="00000000" w:rsidR="00000000" w:rsidRPr="00000000">
        <w:rPr>
          <w:b w:val="1"/>
          <w:rtl w:val="0"/>
        </w:rPr>
        <w:t xml:space="preserve">trabajo</w:t>
      </w:r>
      <w:r w:rsidDel="00000000" w:rsidR="00000000" w:rsidRPr="00000000">
        <w:rPr>
          <w:rtl w:val="0"/>
        </w:rPr>
        <w:t xml:space="preserve"> transforma la naturaleza de acuerdo con los fines humanos, por lo que involucra cierto grado de libertad, pero no es una libertad total porque los fines que dirigen la producción son externos a ella. Solo en la acción se realizan actividades por sí mismas, completamente nuevas e inesperadas, en las que se muestra la personalidad del agente al que, por lo tanto, humanizan.</w:t>
      </w:r>
    </w:p>
    <w:p w:rsidR="00000000" w:rsidDel="00000000" w:rsidP="00000000" w:rsidRDefault="00000000" w:rsidRPr="00000000" w14:paraId="00000021">
      <w:pPr>
        <w:pStyle w:val="Heading2"/>
        <w:keepNext w:val="0"/>
        <w:keepLines w:val="0"/>
        <w:pBdr>
          <w:top w:color="auto" w:space="0" w:sz="0" w:val="none"/>
          <w:bottom w:color="auto" w:space="0" w:sz="0" w:val="none"/>
          <w:between w:color="auto" w:space="0" w:sz="0" w:val="none"/>
        </w:pBdr>
        <w:spacing w:after="80" w:before="0" w:lineRule="auto"/>
        <w:jc w:val="both"/>
        <w:rPr>
          <w:b w:val="1"/>
          <w:sz w:val="34"/>
          <w:szCs w:val="34"/>
        </w:rPr>
      </w:pPr>
      <w:bookmarkStart w:colFirst="0" w:colLast="0" w:name="_rmx4o3wgg05t" w:id="3"/>
      <w:bookmarkEnd w:id="3"/>
      <w:r w:rsidDel="00000000" w:rsidR="00000000" w:rsidRPr="00000000">
        <w:rPr>
          <w:b w:val="1"/>
          <w:sz w:val="34"/>
          <w:szCs w:val="34"/>
          <w:rtl w:val="0"/>
        </w:rPr>
        <w:t xml:space="preserve">Examen de los Totalitarismos</w:t>
      </w:r>
    </w:p>
    <w:p w:rsidR="00000000" w:rsidDel="00000000" w:rsidP="00000000" w:rsidRDefault="00000000" w:rsidRPr="00000000" w14:paraId="00000022">
      <w:pPr>
        <w:pStyle w:val="Heading3"/>
        <w:keepNext w:val="0"/>
        <w:keepLines w:val="0"/>
        <w:pBdr>
          <w:top w:color="auto" w:space="0" w:sz="0" w:val="none"/>
          <w:bottom w:color="auto" w:space="0" w:sz="0" w:val="none"/>
          <w:between w:color="auto" w:space="0" w:sz="0" w:val="none"/>
        </w:pBdr>
        <w:spacing w:before="0" w:lineRule="auto"/>
        <w:jc w:val="both"/>
        <w:rPr>
          <w:b w:val="1"/>
          <w:color w:val="000000"/>
          <w:sz w:val="26"/>
          <w:szCs w:val="26"/>
        </w:rPr>
      </w:pPr>
      <w:bookmarkStart w:colFirst="0" w:colLast="0" w:name="_w0gdmmd8scst" w:id="4"/>
      <w:bookmarkEnd w:id="4"/>
      <w:r w:rsidDel="00000000" w:rsidR="00000000" w:rsidRPr="00000000">
        <w:rPr>
          <w:b w:val="1"/>
          <w:color w:val="000000"/>
          <w:sz w:val="26"/>
          <w:szCs w:val="26"/>
          <w:rtl w:val="0"/>
        </w:rPr>
        <w:t xml:space="preserve">Problemas y Preocupaciones</w:t>
      </w:r>
    </w:p>
    <w:p w:rsidR="00000000" w:rsidDel="00000000" w:rsidP="00000000" w:rsidRDefault="00000000" w:rsidRPr="00000000" w14:paraId="00000023">
      <w:pPr>
        <w:pBdr>
          <w:top w:color="auto" w:space="0" w:sz="0" w:val="none"/>
          <w:bottom w:color="auto" w:space="0" w:sz="0" w:val="none"/>
          <w:between w:color="auto" w:space="0" w:sz="0" w:val="none"/>
        </w:pBdr>
        <w:spacing w:after="240" w:lineRule="auto"/>
        <w:jc w:val="both"/>
        <w:rPr/>
      </w:pPr>
      <w:r w:rsidDel="00000000" w:rsidR="00000000" w:rsidRPr="00000000">
        <w:rPr>
          <w:u w:val="single"/>
          <w:rtl w:val="0"/>
        </w:rPr>
        <w:t xml:space="preserve">Según Hannah Arendt, las deficiencias de los sistemas democráticos modernos produjeron un desencanto que colocó la labor en primer plano.</w:t>
      </w:r>
      <w:r w:rsidDel="00000000" w:rsidR="00000000" w:rsidRPr="00000000">
        <w:rPr>
          <w:rtl w:val="0"/>
        </w:rPr>
        <w:t xml:space="preserve"> Se formaron así las </w:t>
      </w:r>
      <w:r w:rsidDel="00000000" w:rsidR="00000000" w:rsidRPr="00000000">
        <w:rPr>
          <w:b w:val="1"/>
          <w:rtl w:val="0"/>
        </w:rPr>
        <w:t xml:space="preserve">sociedades consumistas</w:t>
      </w:r>
      <w:r w:rsidDel="00000000" w:rsidR="00000000" w:rsidRPr="00000000">
        <w:rPr>
          <w:rtl w:val="0"/>
        </w:rPr>
        <w:t xml:space="preserve"> que buscaban la satisfacción de las necesidades más inmediatas, sin preocuparse por crear un mundo duradero en el cual registrar las acciones dignas de recuerdo.</w:t>
      </w:r>
    </w:p>
    <w:p w:rsidR="00000000" w:rsidDel="00000000" w:rsidP="00000000" w:rsidRDefault="00000000" w:rsidRPr="00000000" w14:paraId="00000024">
      <w:pPr>
        <w:pBdr>
          <w:top w:color="auto" w:space="0" w:sz="0" w:val="none"/>
          <w:bottom w:color="auto" w:space="0" w:sz="0" w:val="none"/>
          <w:between w:color="auto" w:space="0" w:sz="0" w:val="none"/>
        </w:pBdr>
        <w:spacing w:after="240" w:lineRule="auto"/>
        <w:jc w:val="both"/>
        <w:rPr/>
      </w:pPr>
      <w:r w:rsidDel="00000000" w:rsidR="00000000" w:rsidRPr="00000000">
        <w:rPr>
          <w:rtl w:val="0"/>
        </w:rPr>
        <w:t xml:space="preserve">Este abandono de la acción provocó el hundimiento de los modelos de organización social tradicionales, lo que, a la vez, generalizó la inseguridad. Entonces aparecieron unos regímenes políticos completamente nuevos: los </w:t>
      </w:r>
      <w:r w:rsidDel="00000000" w:rsidR="00000000" w:rsidRPr="00000000">
        <w:rPr>
          <w:b w:val="1"/>
          <w:rtl w:val="0"/>
        </w:rPr>
        <w:t xml:space="preserve">totalitarismos</w:t>
      </w:r>
      <w:r w:rsidDel="00000000" w:rsidR="00000000" w:rsidRPr="00000000">
        <w:rPr>
          <w:rtl w:val="0"/>
        </w:rPr>
        <w:t xml:space="preserve">. En </w:t>
      </w:r>
      <w:r w:rsidDel="00000000" w:rsidR="00000000" w:rsidRPr="00000000">
        <w:rPr>
          <w:b w:val="1"/>
          <w:rtl w:val="0"/>
        </w:rPr>
        <w:t xml:space="preserve">Los orígenes del totalitarismo</w:t>
      </w:r>
      <w:r w:rsidDel="00000000" w:rsidR="00000000" w:rsidRPr="00000000">
        <w:rPr>
          <w:rtl w:val="0"/>
        </w:rPr>
        <w:t xml:space="preserve">, Hannah Arendt los caracterizó como gobiernos basados en una ideología que subordina, absolutamente, al individuo al destino de la colectividad. También dedicó su obra </w:t>
      </w:r>
      <w:r w:rsidDel="00000000" w:rsidR="00000000" w:rsidRPr="00000000">
        <w:rPr>
          <w:b w:val="1"/>
          <w:rtl w:val="0"/>
        </w:rPr>
        <w:t xml:space="preserve">Eichmann en Jerusalén</w:t>
      </w:r>
      <w:r w:rsidDel="00000000" w:rsidR="00000000" w:rsidRPr="00000000">
        <w:rPr>
          <w:rtl w:val="0"/>
        </w:rPr>
        <w:t xml:space="preserve"> al estudio crítico de las causas que favorecieron las atrocidades que se llevaron a cabo durante el régimen nazi.</w:t>
      </w:r>
    </w:p>
    <w:p w:rsidR="00000000" w:rsidDel="00000000" w:rsidP="00000000" w:rsidRDefault="00000000" w:rsidRPr="00000000" w14:paraId="00000025">
      <w:pPr>
        <w:pBdr>
          <w:top w:color="auto" w:space="0" w:sz="0" w:val="none"/>
          <w:bottom w:color="auto" w:space="0" w:sz="0" w:val="none"/>
          <w:between w:color="auto" w:space="0" w:sz="0" w:val="none"/>
        </w:pBdr>
        <w:spacing w:after="240" w:lineRule="auto"/>
        <w:jc w:val="both"/>
        <w:rPr/>
      </w:pPr>
      <w:r w:rsidDel="00000000" w:rsidR="00000000" w:rsidRPr="00000000">
        <w:rPr>
          <w:u w:val="single"/>
          <w:rtl w:val="0"/>
        </w:rPr>
        <w:t xml:space="preserve">El totalitarismo considera que ese destino colectivo obedece a ciertas leyes inalterables de evolución que los líderes saben interpretar, por lo que son capaces de conducir al pueblo para acelerar el inevitable desenlace de la historia. </w:t>
      </w:r>
      <w:r w:rsidDel="00000000" w:rsidR="00000000" w:rsidRPr="00000000">
        <w:rPr>
          <w:rtl w:val="0"/>
        </w:rPr>
        <w:t xml:space="preserve">Este es un fin que legitima el uso de la </w:t>
      </w:r>
      <w:r w:rsidDel="00000000" w:rsidR="00000000" w:rsidRPr="00000000">
        <w:rPr>
          <w:b w:val="1"/>
          <w:rtl w:val="0"/>
        </w:rPr>
        <w:t xml:space="preserve">violencia y el terror</w:t>
      </w:r>
      <w:r w:rsidDel="00000000" w:rsidR="00000000" w:rsidRPr="00000000">
        <w:rPr>
          <w:rtl w:val="0"/>
        </w:rPr>
        <w:t xml:space="preserve">. Así, imponen un control total sobre el individuo; </w:t>
      </w:r>
      <w:r w:rsidDel="00000000" w:rsidR="00000000" w:rsidRPr="00000000">
        <w:rPr>
          <w:u w:val="single"/>
          <w:rtl w:val="0"/>
        </w:rPr>
        <w:t xml:space="preserve">incluso le indican cómo debe pensar.</w:t>
      </w:r>
      <w:r w:rsidDel="00000000" w:rsidR="00000000" w:rsidRPr="00000000">
        <w:rPr>
          <w:rtl w:val="0"/>
        </w:rPr>
        <w:t xml:space="preserve"> A cambio de esa renuncia a la libertad individual (y con ello a la responsabilidad), los líderes ofrecen una seguridad colectiva absoluta.</w:t>
      </w:r>
    </w:p>
    <w:p w:rsidR="00000000" w:rsidDel="00000000" w:rsidP="00000000" w:rsidRDefault="00000000" w:rsidRPr="00000000" w14:paraId="00000026">
      <w:pPr>
        <w:pBdr>
          <w:top w:color="auto" w:space="0" w:sz="0" w:val="none"/>
          <w:bottom w:color="auto" w:space="0" w:sz="0" w:val="none"/>
          <w:between w:color="auto" w:space="0" w:sz="0" w:val="none"/>
        </w:pBdr>
        <w:spacing w:after="240" w:lineRule="auto"/>
        <w:jc w:val="both"/>
        <w:rPr/>
      </w:pPr>
      <w:r w:rsidDel="00000000" w:rsidR="00000000" w:rsidRPr="00000000">
        <w:rPr>
          <w:rtl w:val="0"/>
        </w:rPr>
        <w:t xml:space="preserve">En su intento por comprender cómo una persona puede participar en las atrocidades que llegan a cometerse en los regímenes totalitarios, Arendt llegó a la conclusión de que se debe a que se suspende la capacidad de pensar y, consecuentemente, de juzgar la acción. Según esta filósofa, esto muestra la necesidad de tener siempre en cuenta esas capacidades. De ellas se ocupó en su última obra, </w:t>
      </w:r>
      <w:r w:rsidDel="00000000" w:rsidR="00000000" w:rsidRPr="00000000">
        <w:rPr>
          <w:b w:val="1"/>
          <w:rtl w:val="0"/>
        </w:rPr>
        <w:t xml:space="preserve">La vida del espíritu</w:t>
      </w:r>
      <w:r w:rsidDel="00000000" w:rsidR="00000000" w:rsidRPr="00000000">
        <w:rPr>
          <w:rtl w:val="0"/>
        </w:rPr>
        <w:t xml:space="preserve">, en la que estudió la vida contemplativa.</w:t>
      </w:r>
    </w:p>
    <w:p w:rsidR="00000000" w:rsidDel="00000000" w:rsidP="00000000" w:rsidRDefault="00000000" w:rsidRPr="00000000" w14:paraId="00000027">
      <w:pPr>
        <w:pBdr>
          <w:top w:color="auto" w:space="0" w:sz="0" w:val="none"/>
          <w:bottom w:color="auto" w:space="0" w:sz="0" w:val="none"/>
          <w:between w:color="auto" w:space="0" w:sz="0" w:val="none"/>
        </w:pBdr>
        <w:spacing w:after="240" w:lineRule="auto"/>
        <w:jc w:val="both"/>
        <w:rPr/>
      </w:pPr>
      <w:r w:rsidDel="00000000" w:rsidR="00000000" w:rsidRPr="00000000">
        <w:rPr>
          <w:rtl w:val="0"/>
        </w:rPr>
        <w:t xml:space="preserve">«</w:t>
      </w:r>
      <w:r w:rsidDel="00000000" w:rsidR="00000000" w:rsidRPr="00000000">
        <w:rPr>
          <w:b w:val="1"/>
          <w:rtl w:val="0"/>
        </w:rPr>
        <w:t xml:space="preserve">El mal nunca es radical, sólo es extremo,</w:t>
      </w:r>
      <w:r w:rsidDel="00000000" w:rsidR="00000000" w:rsidRPr="00000000">
        <w:rPr>
          <w:rtl w:val="0"/>
        </w:rPr>
        <w:t xml:space="preserve"> y carece de toda profundidad y de cualquier dimensión demoníaca. Puede crecer desmesuradamente y reducir todo el mundo a escombros precisamente porque se extiende como un hongo por la superficie. Eso es la </w:t>
      </w:r>
      <w:r w:rsidDel="00000000" w:rsidR="00000000" w:rsidRPr="00000000">
        <w:rPr>
          <w:b w:val="1"/>
          <w:rtl w:val="0"/>
        </w:rPr>
        <w:t xml:space="preserve">banalidad del mal</w:t>
      </w:r>
      <w:r w:rsidDel="00000000" w:rsidR="00000000" w:rsidRPr="00000000">
        <w:rPr>
          <w:rtl w:val="0"/>
        </w:rPr>
        <w:t xml:space="preserve">. Solo el bien tiene profundidad y puede ser radical.»</w:t>
      </w:r>
    </w:p>
    <w:p w:rsidR="00000000" w:rsidDel="00000000" w:rsidP="00000000" w:rsidRDefault="00000000" w:rsidRPr="00000000" w14:paraId="00000028">
      <w:pPr>
        <w:pBdr>
          <w:top w:color="auto" w:space="0" w:sz="0" w:val="none"/>
          <w:bottom w:color="auto" w:space="0" w:sz="0" w:val="none"/>
          <w:between w:color="auto" w:space="0" w:sz="0" w:val="none"/>
        </w:pBdr>
        <w:spacing w:after="240" w:lineRule="auto"/>
        <w:jc w:val="both"/>
        <w:rPr/>
      </w:pPr>
      <w:r w:rsidDel="00000000" w:rsidR="00000000" w:rsidRPr="00000000">
        <w:rPr>
          <w:rtl w:val="0"/>
        </w:rPr>
        <w:t xml:space="preserve">— H. Arendt, Eichmann en Jerusalén.</w:t>
      </w:r>
    </w:p>
    <w:p w:rsidR="00000000" w:rsidDel="00000000" w:rsidP="00000000" w:rsidRDefault="00000000" w:rsidRPr="00000000" w14:paraId="00000029">
      <w:pPr>
        <w:pBdr>
          <w:top w:color="auto" w:space="0" w:sz="0" w:val="none"/>
          <w:bottom w:color="auto" w:space="0" w:sz="0" w:val="none"/>
          <w:between w:color="auto" w:space="0" w:sz="0" w:val="none"/>
        </w:pBdr>
        <w:spacing w:after="240" w:lineRule="auto"/>
        <w:jc w:val="both"/>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pStyle w:val="Heading2"/>
              <w:keepNext w:val="0"/>
              <w:keepLines w:val="0"/>
              <w:pBdr>
                <w:top w:color="auto" w:space="0" w:sz="0" w:val="none"/>
                <w:bottom w:color="auto" w:space="0" w:sz="0" w:val="none"/>
                <w:between w:color="auto" w:space="0" w:sz="0" w:val="none"/>
              </w:pBdr>
              <w:spacing w:after="80" w:before="0" w:lineRule="auto"/>
              <w:jc w:val="both"/>
              <w:rPr>
                <w:b w:val="1"/>
                <w:sz w:val="34"/>
                <w:szCs w:val="34"/>
              </w:rPr>
            </w:pPr>
            <w:bookmarkStart w:colFirst="0" w:colLast="0" w:name="_b5dhvu6u1ovg" w:id="5"/>
            <w:bookmarkEnd w:id="5"/>
            <w:r w:rsidDel="00000000" w:rsidR="00000000" w:rsidRPr="00000000">
              <w:rPr>
                <w:b w:val="1"/>
                <w:sz w:val="34"/>
                <w:szCs w:val="34"/>
                <w:rtl w:val="0"/>
              </w:rPr>
              <w:t xml:space="preserve">La Banalidad del Mal</w:t>
            </w:r>
          </w:p>
          <w:p w:rsidR="00000000" w:rsidDel="00000000" w:rsidP="00000000" w:rsidRDefault="00000000" w:rsidRPr="00000000" w14:paraId="0000002B">
            <w:pPr>
              <w:pBdr>
                <w:top w:color="auto" w:space="0" w:sz="0" w:val="none"/>
                <w:bottom w:color="auto" w:space="0" w:sz="0" w:val="none"/>
                <w:between w:color="auto" w:space="0" w:sz="0" w:val="none"/>
              </w:pBdr>
              <w:spacing w:after="240" w:lineRule="auto"/>
              <w:jc w:val="both"/>
              <w:rPr/>
            </w:pPr>
            <w:r w:rsidDel="00000000" w:rsidR="00000000" w:rsidRPr="00000000">
              <w:rPr>
                <w:rtl w:val="0"/>
              </w:rPr>
              <w:t xml:space="preserve">«La calificación de </w:t>
            </w:r>
            <w:r w:rsidDel="00000000" w:rsidR="00000000" w:rsidRPr="00000000">
              <w:rPr>
                <w:b w:val="1"/>
                <w:rtl w:val="0"/>
              </w:rPr>
              <w:t xml:space="preserve">Eichmann</w:t>
            </w:r>
            <w:r w:rsidDel="00000000" w:rsidR="00000000" w:rsidRPr="00000000">
              <w:rPr>
                <w:rtl w:val="0"/>
              </w:rPr>
              <w:t xml:space="preserve"> como representación banal del mal viene dada por la imagen que este transmitió de burócrata gris, débil de voluntad, amante del orden, servicial, obediente ciego de las órdenes que provenían de la superioridad. Es probable que Arendt esperase encontrar en Eichmann la encarnación del mal con mayúsculas, un monstruo sádico inmoral. Alguien con una mente perversa o con un odio desaforado hacia los judíos. Pero, a pesar de que durante el juicio el fiscal trató de caracterizarlo de esa manera, lo cierto es que no fue esa la impresión que obtuvo Arendt. Eichmann era un hombre corriente que entró en la maquinaria nazi y llevó a efecto actos conducentes al genocidio. Pero, psicológicamente distaba mucho de ser un individuo malvado y cruel como podríamos imaginar otros nazis. Posiblemente ningún test psicológico lo calificó como un ser patológico o especialmente peligroso. [...]</w:t>
            </w:r>
          </w:p>
          <w:p w:rsidR="00000000" w:rsidDel="00000000" w:rsidP="00000000" w:rsidRDefault="00000000" w:rsidRPr="00000000" w14:paraId="0000002C">
            <w:pPr>
              <w:pBdr>
                <w:top w:color="auto" w:space="0" w:sz="0" w:val="none"/>
                <w:bottom w:color="auto" w:space="0" w:sz="0" w:val="none"/>
                <w:between w:color="auto" w:space="0" w:sz="0" w:val="none"/>
              </w:pBdr>
              <w:spacing w:after="240" w:lineRule="auto"/>
              <w:jc w:val="both"/>
              <w:rPr/>
            </w:pPr>
            <w:r w:rsidDel="00000000" w:rsidR="00000000" w:rsidRPr="00000000">
              <w:rPr>
                <w:rtl w:val="0"/>
              </w:rPr>
              <w:t xml:space="preserve">Cuando el mal es cometido por una organización, cuando este tiene carácter colectivo, no es descartable que en el puente de mando haya monstruos inmorales, pero entre los mandos intermedios e inferiores lo más probable es que se encuentren seres normales que, involucrados en ese contexto grupal y bajo el influjo de una poderosa autoridad, renuncien a la autonomía moral en pro del reconocimiento y la aceptación del grupo. Por ello, no es extraño que en esos contextos haya una gran dosis de verdad en la frase de Dwight Macdonald: “Debemos temer más a la persona que obedece la ley que a quien la viola”. Eichmann fue uno de tantos alemanes normales que, deseosos de ser aceptados por sus superiores o por el grupo, voluntariamente se cegaron para seguir órdenes inmorales. En eso reside el carácter banal del mal: en que no es exclusivo de los monstruos.»</w:t>
            </w:r>
          </w:p>
          <w:p w:rsidR="00000000" w:rsidDel="00000000" w:rsidP="00000000" w:rsidRDefault="00000000" w:rsidRPr="00000000" w14:paraId="0000002D">
            <w:pPr>
              <w:pBdr>
                <w:top w:color="auto" w:space="0" w:sz="0" w:val="none"/>
                <w:bottom w:color="auto" w:space="0" w:sz="0" w:val="none"/>
                <w:between w:color="auto" w:space="0" w:sz="0" w:val="none"/>
              </w:pBdr>
              <w:spacing w:after="240" w:lineRule="auto"/>
              <w:jc w:val="both"/>
              <w:rPr/>
            </w:pPr>
            <w:r w:rsidDel="00000000" w:rsidR="00000000" w:rsidRPr="00000000">
              <w:rPr>
                <w:rtl w:val="0"/>
              </w:rPr>
              <w:t xml:space="preserve">— J. L. Pérez Triviño, en http://links.edebe.com/ifg.</w:t>
            </w:r>
          </w:p>
        </w:tc>
      </w:tr>
    </w:tbl>
    <w:p w:rsidR="00000000" w:rsidDel="00000000" w:rsidP="00000000" w:rsidRDefault="00000000" w:rsidRPr="00000000" w14:paraId="0000002E">
      <w:pPr>
        <w:pBdr>
          <w:top w:color="auto" w:space="0" w:sz="0" w:val="none"/>
          <w:bottom w:color="auto" w:space="0" w:sz="0" w:val="none"/>
          <w:between w:color="auto" w:space="0" w:sz="0" w:val="none"/>
        </w:pBdr>
        <w:spacing w:after="240" w:lineRule="auto"/>
        <w:jc w:val="both"/>
        <w:rPr/>
      </w:pPr>
      <w:r w:rsidDel="00000000" w:rsidR="00000000" w:rsidRPr="00000000">
        <w:rPr>
          <w:rtl w:val="0"/>
        </w:rPr>
      </w:r>
    </w:p>
    <w:p w:rsidR="00000000" w:rsidDel="00000000" w:rsidP="00000000" w:rsidRDefault="00000000" w:rsidRPr="00000000" w14:paraId="0000002F">
      <w:pPr>
        <w:pBdr>
          <w:top w:color="auto" w:space="0" w:sz="0" w:val="none"/>
          <w:bottom w:color="auto" w:space="0" w:sz="0" w:val="none"/>
          <w:between w:color="auto" w:space="0" w:sz="0" w:val="none"/>
        </w:pBdr>
        <w:spacing w:after="240" w:lineRule="auto"/>
        <w:jc w:val="both"/>
        <w:rPr/>
      </w:pPr>
      <w:r w:rsidDel="00000000" w:rsidR="00000000" w:rsidRPr="00000000">
        <w:rPr>
          <w:rtl w:val="0"/>
        </w:rPr>
      </w:r>
    </w:p>
    <w:p w:rsidR="00000000" w:rsidDel="00000000" w:rsidP="00000000" w:rsidRDefault="00000000" w:rsidRPr="00000000" w14:paraId="00000030">
      <w:pPr>
        <w:pStyle w:val="Heading2"/>
        <w:keepNext w:val="0"/>
        <w:keepLines w:val="0"/>
        <w:pBdr>
          <w:top w:color="auto" w:space="0" w:sz="0" w:val="none"/>
          <w:bottom w:color="auto" w:space="0" w:sz="0" w:val="none"/>
          <w:between w:color="auto" w:space="0" w:sz="0" w:val="none"/>
        </w:pBdr>
        <w:spacing w:after="80" w:before="0" w:lineRule="auto"/>
        <w:jc w:val="both"/>
        <w:rPr>
          <w:b w:val="1"/>
          <w:sz w:val="34"/>
          <w:szCs w:val="34"/>
        </w:rPr>
      </w:pPr>
      <w:bookmarkStart w:colFirst="0" w:colLast="0" w:name="_ah8rllbc02vx" w:id="6"/>
      <w:bookmarkEnd w:id="6"/>
      <w:r w:rsidDel="00000000" w:rsidR="00000000" w:rsidRPr="00000000">
        <w:rPr>
          <w:b w:val="1"/>
          <w:sz w:val="34"/>
          <w:szCs w:val="34"/>
          <w:rtl w:val="0"/>
        </w:rPr>
        <w:t xml:space="preserve">Reivindicación de la actividad política</w:t>
      </w:r>
    </w:p>
    <w:p w:rsidR="00000000" w:rsidDel="00000000" w:rsidP="00000000" w:rsidRDefault="00000000" w:rsidRPr="00000000" w14:paraId="00000031">
      <w:pPr>
        <w:pBdr>
          <w:top w:color="auto" w:space="0" w:sz="0" w:val="none"/>
          <w:bottom w:color="auto" w:space="0" w:sz="0" w:val="none"/>
          <w:between w:color="auto" w:space="0" w:sz="0" w:val="none"/>
        </w:pBdr>
        <w:spacing w:after="240" w:lineRule="auto"/>
        <w:jc w:val="both"/>
        <w:rPr/>
      </w:pPr>
      <w:r w:rsidDel="00000000" w:rsidR="00000000" w:rsidRPr="00000000">
        <w:rPr>
          <w:rtl w:val="0"/>
        </w:rPr>
        <w:t xml:space="preserve">En contra de las posiciones de carácter marxista e historicista que tratan de establecer, desde una presunta sociología científica, las líneas que explican el decurso de la historia y determinan su devenir, Arendt apunta que el </w:t>
      </w:r>
      <w:r w:rsidDel="00000000" w:rsidR="00000000" w:rsidRPr="00000000">
        <w:rPr>
          <w:b w:val="1"/>
          <w:rtl w:val="0"/>
        </w:rPr>
        <w:t xml:space="preserve">porvenir está abierto</w:t>
      </w:r>
      <w:r w:rsidDel="00000000" w:rsidR="00000000" w:rsidRPr="00000000">
        <w:rPr>
          <w:rtl w:val="0"/>
        </w:rPr>
        <w:t xml:space="preserve">. Y el compromiso de los seres humanos en su condición política es vital para el futuro desarrollo de las sociedades.</w:t>
      </w:r>
    </w:p>
    <w:p w:rsidR="00000000" w:rsidDel="00000000" w:rsidP="00000000" w:rsidRDefault="00000000" w:rsidRPr="00000000" w14:paraId="00000032">
      <w:pPr>
        <w:pBdr>
          <w:top w:color="auto" w:space="0" w:sz="0" w:val="none"/>
          <w:bottom w:color="auto" w:space="0" w:sz="0" w:val="none"/>
          <w:between w:color="auto" w:space="0" w:sz="0" w:val="none"/>
        </w:pBdr>
        <w:spacing w:after="240" w:lineRule="auto"/>
        <w:jc w:val="both"/>
        <w:rPr/>
      </w:pPr>
      <w:r w:rsidDel="00000000" w:rsidR="00000000" w:rsidRPr="00000000">
        <w:rPr>
          <w:rtl w:val="0"/>
        </w:rPr>
        <w:t xml:space="preserve">Además, el </w:t>
      </w:r>
      <w:r w:rsidDel="00000000" w:rsidR="00000000" w:rsidRPr="00000000">
        <w:rPr>
          <w:b w:val="1"/>
          <w:rtl w:val="0"/>
        </w:rPr>
        <w:t xml:space="preserve">progreso moral del ser humano exige su participación política</w:t>
      </w:r>
      <w:r w:rsidDel="00000000" w:rsidR="00000000" w:rsidRPr="00000000">
        <w:rPr>
          <w:rtl w:val="0"/>
        </w:rPr>
        <w:t xml:space="preserve">. Para Arendt no sería deseable una sociedad que tuviera un dictador sabio y generoso, por más que gobernase de manera eficaz, pues al alejar a los ciudadanos de la actividad política dificultaría, como diría Kant, su mayoría de edad. Solo si los hombres y las mujeres participan en la esfera de lo público, pueden sentirse auténticamente dueños de su destino histórico y dejar de percibir el poder político como una fuerza coercitiva.</w:t>
      </w:r>
    </w:p>
    <w:p w:rsidR="00000000" w:rsidDel="00000000" w:rsidP="00000000" w:rsidRDefault="00000000" w:rsidRPr="00000000" w14:paraId="00000033">
      <w:pPr>
        <w:pBdr>
          <w:top w:color="auto" w:space="0" w:sz="0" w:val="none"/>
          <w:bottom w:color="auto" w:space="0" w:sz="0" w:val="none"/>
          <w:between w:color="auto" w:space="0" w:sz="0" w:val="none"/>
        </w:pBdr>
        <w:spacing w:after="240" w:lineRule="auto"/>
        <w:jc w:val="both"/>
        <w:rPr/>
      </w:pP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pBdr>
                <w:top w:color="auto" w:space="0" w:sz="0" w:val="none"/>
                <w:bottom w:color="auto" w:space="0" w:sz="0" w:val="none"/>
                <w:between w:color="auto" w:space="0" w:sz="0" w:val="none"/>
              </w:pBdr>
              <w:spacing w:after="240" w:lineRule="auto"/>
              <w:jc w:val="both"/>
              <w:rPr/>
            </w:pPr>
            <w:r w:rsidDel="00000000" w:rsidR="00000000" w:rsidRPr="00000000">
              <w:rPr>
                <w:rtl w:val="0"/>
              </w:rPr>
              <w:t xml:space="preserve">«La acción, única actividad que se da entre los hombres sin la mediación de cosas o materia, corresponde a la condición humana de la pluralidad, al hecho de que los hombres, no el Hombre, vivan en la Tierra y habiten en el mundo. Mientras que todos los aspectos de la condición humana están de algún modo relacionados con la política, esta pluralidad es específicamente la condición -no sólo la conditio sine qua non, sino la conditio per quam- de toda vida política».</w:t>
            </w:r>
          </w:p>
          <w:p w:rsidR="00000000" w:rsidDel="00000000" w:rsidP="00000000" w:rsidRDefault="00000000" w:rsidRPr="00000000" w14:paraId="00000035">
            <w:pPr>
              <w:pBdr>
                <w:top w:color="auto" w:space="0" w:sz="0" w:val="none"/>
                <w:bottom w:color="auto" w:space="0" w:sz="0" w:val="none"/>
                <w:between w:color="auto" w:space="0" w:sz="0" w:val="none"/>
              </w:pBdr>
              <w:spacing w:after="240" w:lineRule="auto"/>
              <w:jc w:val="both"/>
              <w:rPr/>
            </w:pPr>
            <w:r w:rsidDel="00000000" w:rsidR="00000000" w:rsidRPr="00000000">
              <w:rPr>
                <w:rtl w:val="0"/>
              </w:rPr>
              <w:t xml:space="preserve">— H. Arendt, La condición humana.</w:t>
            </w:r>
          </w:p>
        </w:tc>
      </w:tr>
    </w:tbl>
    <w:p w:rsidR="00000000" w:rsidDel="00000000" w:rsidP="00000000" w:rsidRDefault="00000000" w:rsidRPr="00000000" w14:paraId="00000036">
      <w:pPr>
        <w:pBdr>
          <w:top w:color="auto" w:space="0" w:sz="0" w:val="none"/>
          <w:bottom w:color="auto" w:space="0" w:sz="0" w:val="none"/>
          <w:between w:color="auto" w:space="0" w:sz="0" w:val="none"/>
        </w:pBdr>
        <w:spacing w:after="240" w:lineRule="auto"/>
        <w:jc w:val="both"/>
        <w:rPr/>
      </w:pPr>
      <w:r w:rsidDel="00000000" w:rsidR="00000000" w:rsidRPr="00000000">
        <w:rPr>
          <w:rtl w:val="0"/>
        </w:rPr>
      </w:r>
    </w:p>
    <w:p w:rsidR="00000000" w:rsidDel="00000000" w:rsidP="00000000" w:rsidRDefault="00000000" w:rsidRPr="00000000" w14:paraId="00000037">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g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