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lineRule="auto"/>
        <w:jc w:val="both"/>
        <w:rPr>
          <w:b w:val="1"/>
          <w:color w:val="1b1c1d"/>
          <w:sz w:val="24"/>
          <w:szCs w:val="24"/>
        </w:rPr>
      </w:pPr>
      <w:r w:rsidDel="00000000" w:rsidR="00000000" w:rsidRPr="00000000">
        <w:rPr>
          <w:b w:val="1"/>
          <w:color w:val="1b1c1d"/>
          <w:sz w:val="24"/>
          <w:szCs w:val="24"/>
          <w:rtl w:val="0"/>
        </w:rPr>
        <w:t xml:space="preserve">A política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0000ff"/>
          <w:sz w:val="24"/>
          <w:szCs w:val="24"/>
        </w:rPr>
      </w:pPr>
      <w:r w:rsidDel="00000000" w:rsidR="00000000" w:rsidRPr="00000000">
        <w:rPr>
          <w:color w:val="0000ff"/>
          <w:sz w:val="24"/>
          <w:szCs w:val="24"/>
          <w:rtl w:val="0"/>
        </w:rPr>
        <w:t xml:space="preserve">A</w:t>
      </w:r>
      <w:r w:rsidDel="00000000" w:rsidR="00000000" w:rsidRPr="00000000">
        <w:rPr>
          <w:color w:val="0000ff"/>
          <w:sz w:val="24"/>
          <w:szCs w:val="24"/>
          <w:rtl w:val="0"/>
        </w:rPr>
        <w:t xml:space="preserve">o rematar a guerra do Peloponeso, Sócrates é inxustamente condenado a morte nunha Atenas desfigurada pola peste, a derrota, a fame e o terror. Esta lamentable situación cambiou probablemente o rumbo da vida de Platón. Así nolo conta na súa Carta VII:</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ind w:left="566.9291338582675" w:right="526.0629921259857" w:firstLine="0"/>
        <w:jc w:val="both"/>
        <w:rPr>
          <w:i w:val="1"/>
          <w:color w:val="0000ff"/>
          <w:sz w:val="24"/>
          <w:szCs w:val="24"/>
        </w:rPr>
      </w:pPr>
      <w:r w:rsidDel="00000000" w:rsidR="00000000" w:rsidRPr="00000000">
        <w:rPr>
          <w:i w:val="1"/>
          <w:color w:val="0000ff"/>
          <w:sz w:val="24"/>
          <w:szCs w:val="24"/>
          <w:rtl w:val="0"/>
        </w:rPr>
        <w:t xml:space="preserve">Ao ver isto, canto máis coñecía eu aos políticos e estudaba as leis e os costumes, máis difícil me parecía administrar ben os asuntos do Estado. O dereito e a moral estaban corrompidos, e aquela situación onde todo ía á deriva producíame vertixe. Entón sentínme irresistiblemente movido a cultivar a verdadeira filosofía e a proclamar que só a súa luz pode mostrar onde está a xustiza na vida pública e na privada, convencido de que non acabarán as desgrazas humanas ata que filósofos de verdade ocupen os cargos públicos, ou ata que, por unha graza divina, os políticos se convertan en auténticos filósofos.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0000ff"/>
          <w:sz w:val="24"/>
          <w:szCs w:val="24"/>
        </w:rPr>
      </w:pPr>
      <w:r w:rsidDel="00000000" w:rsidR="00000000" w:rsidRPr="00000000">
        <w:rPr>
          <w:color w:val="0000ff"/>
          <w:sz w:val="24"/>
          <w:szCs w:val="24"/>
          <w:rtl w:val="0"/>
        </w:rPr>
        <w:t xml:space="preserve">O interese de Platón por estudar as condicións do goberno xusto levouno a fundar a </w:t>
      </w:r>
      <w:r w:rsidDel="00000000" w:rsidR="00000000" w:rsidRPr="00000000">
        <w:rPr>
          <w:b w:val="1"/>
          <w:color w:val="0000ff"/>
          <w:sz w:val="24"/>
          <w:szCs w:val="24"/>
          <w:rtl w:val="0"/>
        </w:rPr>
        <w:t xml:space="preserve">Academia</w:t>
      </w:r>
      <w:r w:rsidDel="00000000" w:rsidR="00000000" w:rsidRPr="00000000">
        <w:rPr>
          <w:color w:val="0000ff"/>
          <w:sz w:val="24"/>
          <w:szCs w:val="24"/>
          <w:rtl w:val="0"/>
        </w:rPr>
        <w:t xml:space="preserve">. Esta institución ben pode ser considerada o primeiro centro de estudos políticos, onde se formaron gobernantes para toda Grecia. Ademais, o froito de toda a súa experiencia e reflexión cristalizou en dúas obras de filosofía política fundamentais no pensamento occidental: a </w:t>
      </w:r>
      <w:r w:rsidDel="00000000" w:rsidR="00000000" w:rsidRPr="00000000">
        <w:rPr>
          <w:b w:val="1"/>
          <w:color w:val="0000ff"/>
          <w:sz w:val="24"/>
          <w:szCs w:val="24"/>
          <w:rtl w:val="0"/>
        </w:rPr>
        <w:t xml:space="preserve">República</w:t>
      </w:r>
      <w:r w:rsidDel="00000000" w:rsidR="00000000" w:rsidRPr="00000000">
        <w:rPr>
          <w:color w:val="0000ff"/>
          <w:sz w:val="24"/>
          <w:szCs w:val="24"/>
          <w:rtl w:val="0"/>
        </w:rPr>
        <w:t xml:space="preserve"> e </w:t>
      </w:r>
      <w:r w:rsidDel="00000000" w:rsidR="00000000" w:rsidRPr="00000000">
        <w:rPr>
          <w:b w:val="1"/>
          <w:color w:val="0000ff"/>
          <w:sz w:val="24"/>
          <w:szCs w:val="24"/>
          <w:rtl w:val="0"/>
        </w:rPr>
        <w:t xml:space="preserve">As Leis</w:t>
      </w:r>
      <w:r w:rsidDel="00000000" w:rsidR="00000000" w:rsidRPr="00000000">
        <w:rPr>
          <w:color w:val="0000ff"/>
          <w:sz w:val="24"/>
          <w:szCs w:val="24"/>
          <w:rtl w:val="0"/>
        </w:rPr>
        <w:t xml:space="preserv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jc w:val="both"/>
        <w:rPr>
          <w:b w:val="1"/>
          <w:color w:val="1b1c1d"/>
          <w:sz w:val="24"/>
          <w:szCs w:val="24"/>
        </w:rPr>
      </w:pPr>
      <w:r w:rsidDel="00000000" w:rsidR="00000000" w:rsidRPr="00000000">
        <w:rPr>
          <w:b w:val="1"/>
          <w:color w:val="1b1c1d"/>
          <w:sz w:val="24"/>
          <w:szCs w:val="24"/>
          <w:rtl w:val="0"/>
        </w:rPr>
        <w:t xml:space="preserve">A SOCIEDADE E AS CLASES SOCIAIS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b1c1d"/>
          <w:sz w:val="24"/>
          <w:szCs w:val="24"/>
        </w:rPr>
      </w:pPr>
      <w:r w:rsidDel="00000000" w:rsidR="00000000" w:rsidRPr="00000000">
        <w:rPr>
          <w:color w:val="1b1c1d"/>
          <w:sz w:val="24"/>
          <w:szCs w:val="24"/>
          <w:rtl w:val="0"/>
        </w:rPr>
        <w:t xml:space="preserve">A pensamento político de Platón está indisolublemente relacionado coa súa antropoloxía (estoudo do ser humano). O filósofo atenense na súa obra </w:t>
      </w:r>
      <w:r w:rsidDel="00000000" w:rsidR="00000000" w:rsidRPr="00000000">
        <w:rPr>
          <w:b w:val="1"/>
          <w:color w:val="1b1c1d"/>
          <w:sz w:val="24"/>
          <w:szCs w:val="24"/>
          <w:rtl w:val="0"/>
        </w:rPr>
        <w:t xml:space="preserve">Fedro</w:t>
      </w:r>
      <w:r w:rsidDel="00000000" w:rsidR="00000000" w:rsidRPr="00000000">
        <w:rPr>
          <w:color w:val="1b1c1d"/>
          <w:sz w:val="24"/>
          <w:szCs w:val="24"/>
          <w:rtl w:val="0"/>
        </w:rPr>
        <w:t xml:space="preserve"> describe a través do mito do caaro alado a composición da alma humana. A nosa alma estaría dividida en 3 partes: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b1c1d"/>
          <w:sz w:val="24"/>
          <w:szCs w:val="24"/>
        </w:rPr>
      </w:pPr>
      <w:r w:rsidDel="00000000" w:rsidR="00000000" w:rsidRPr="00000000">
        <w:rPr>
          <w:color w:val="1b1c1d"/>
          <w:sz w:val="24"/>
          <w:szCs w:val="24"/>
          <w:rtl w:val="0"/>
        </w:rPr>
        <w:t xml:space="preserve">a) </w:t>
      </w:r>
      <w:r w:rsidDel="00000000" w:rsidR="00000000" w:rsidRPr="00000000">
        <w:rPr>
          <w:b w:val="1"/>
          <w:color w:val="1b1c1d"/>
          <w:sz w:val="24"/>
          <w:szCs w:val="24"/>
          <w:rtl w:val="0"/>
        </w:rPr>
        <w:t xml:space="preserve">Racional</w:t>
      </w:r>
      <w:r w:rsidDel="00000000" w:rsidR="00000000" w:rsidRPr="00000000">
        <w:rPr>
          <w:color w:val="1b1c1d"/>
          <w:sz w:val="24"/>
          <w:szCs w:val="24"/>
          <w:rtl w:val="0"/>
        </w:rPr>
        <w:t xml:space="preserve">, con sede na cabeza. A súa virtude propia é a </w:t>
      </w:r>
      <w:r w:rsidDel="00000000" w:rsidR="00000000" w:rsidRPr="00000000">
        <w:rPr>
          <w:b w:val="1"/>
          <w:color w:val="1b1c1d"/>
          <w:sz w:val="24"/>
          <w:szCs w:val="24"/>
          <w:rtl w:val="0"/>
        </w:rPr>
        <w:t xml:space="preserve">prudencia</w:t>
      </w:r>
      <w:r w:rsidDel="00000000" w:rsidR="00000000" w:rsidRPr="00000000">
        <w:rPr>
          <w:color w:val="1b1c1d"/>
          <w:sz w:val="24"/>
          <w:szCs w:val="24"/>
          <w:rtl w:val="0"/>
        </w:rPr>
        <w:t xml:space="preserve"> ou </w:t>
      </w:r>
      <w:r w:rsidDel="00000000" w:rsidR="00000000" w:rsidRPr="00000000">
        <w:rPr>
          <w:b w:val="1"/>
          <w:color w:val="1b1c1d"/>
          <w:sz w:val="24"/>
          <w:szCs w:val="24"/>
          <w:rtl w:val="0"/>
        </w:rPr>
        <w:t xml:space="preserve">sabedoría</w:t>
      </w:r>
      <w:r w:rsidDel="00000000" w:rsidR="00000000" w:rsidRPr="00000000">
        <w:rPr>
          <w:color w:val="1b1c1d"/>
          <w:sz w:val="24"/>
          <w:szCs w:val="24"/>
          <w:rtl w:val="0"/>
        </w:rPr>
        <w:t xml:space="preserve"> (φρόνησις - phronesis), que implica a capacidade de razoar ben, comprender a verdade e tomar decisións acertadas.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b1c1d"/>
          <w:sz w:val="24"/>
          <w:szCs w:val="24"/>
        </w:rPr>
      </w:pPr>
      <w:r w:rsidDel="00000000" w:rsidR="00000000" w:rsidRPr="00000000">
        <w:rPr>
          <w:color w:val="1b1c1d"/>
          <w:sz w:val="24"/>
          <w:szCs w:val="24"/>
          <w:rtl w:val="0"/>
        </w:rPr>
        <w:t xml:space="preserve">b) </w:t>
      </w:r>
      <w:r w:rsidDel="00000000" w:rsidR="00000000" w:rsidRPr="00000000">
        <w:rPr>
          <w:b w:val="1"/>
          <w:color w:val="1b1c1d"/>
          <w:sz w:val="24"/>
          <w:szCs w:val="24"/>
          <w:rtl w:val="0"/>
        </w:rPr>
        <w:t xml:space="preserve">Irascible</w:t>
      </w:r>
      <w:r w:rsidDel="00000000" w:rsidR="00000000" w:rsidRPr="00000000">
        <w:rPr>
          <w:color w:val="1b1c1d"/>
          <w:sz w:val="24"/>
          <w:szCs w:val="24"/>
          <w:rtl w:val="0"/>
        </w:rPr>
        <w:t xml:space="preserve">, situada no peito. Abrangue os apetitos ou tendencias nobres da alma, tales como a valentía, o esforzo, o sacrificio, etc. A súa virtude característica é a </w:t>
      </w:r>
      <w:r w:rsidDel="00000000" w:rsidR="00000000" w:rsidRPr="00000000">
        <w:rPr>
          <w:b w:val="1"/>
          <w:color w:val="1b1c1d"/>
          <w:sz w:val="24"/>
          <w:szCs w:val="24"/>
          <w:rtl w:val="0"/>
        </w:rPr>
        <w:t xml:space="preserve">fortaleza</w:t>
      </w:r>
      <w:r w:rsidDel="00000000" w:rsidR="00000000" w:rsidRPr="00000000">
        <w:rPr>
          <w:color w:val="1b1c1d"/>
          <w:sz w:val="24"/>
          <w:szCs w:val="24"/>
          <w:rtl w:val="0"/>
        </w:rPr>
        <w:t xml:space="preserve"> ou </w:t>
      </w:r>
      <w:r w:rsidDel="00000000" w:rsidR="00000000" w:rsidRPr="00000000">
        <w:rPr>
          <w:b w:val="1"/>
          <w:color w:val="1b1c1d"/>
          <w:sz w:val="24"/>
          <w:szCs w:val="24"/>
          <w:rtl w:val="0"/>
        </w:rPr>
        <w:t xml:space="preserve">coraxe</w:t>
      </w:r>
      <w:r w:rsidDel="00000000" w:rsidR="00000000" w:rsidRPr="00000000">
        <w:rPr>
          <w:color w:val="1b1c1d"/>
          <w:sz w:val="24"/>
          <w:szCs w:val="24"/>
          <w:rtl w:val="0"/>
        </w:rPr>
        <w:t xml:space="preserve"> (ἀνδρεία - andreia), que permite afrontar os desafíos e defender o que se considera xusto, seguindo os ditados da razón.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b1c1d"/>
          <w:sz w:val="24"/>
          <w:szCs w:val="24"/>
        </w:rPr>
      </w:pPr>
      <w:r w:rsidDel="00000000" w:rsidR="00000000" w:rsidRPr="00000000">
        <w:rPr>
          <w:color w:val="1b1c1d"/>
          <w:sz w:val="24"/>
          <w:szCs w:val="24"/>
          <w:rtl w:val="0"/>
        </w:rPr>
        <w:t xml:space="preserve">c) </w:t>
      </w:r>
      <w:r w:rsidDel="00000000" w:rsidR="00000000" w:rsidRPr="00000000">
        <w:rPr>
          <w:b w:val="1"/>
          <w:color w:val="1b1c1d"/>
          <w:sz w:val="24"/>
          <w:szCs w:val="24"/>
          <w:rtl w:val="0"/>
        </w:rPr>
        <w:t xml:space="preserve">Concupiscible</w:t>
      </w:r>
      <w:r w:rsidDel="00000000" w:rsidR="00000000" w:rsidRPr="00000000">
        <w:rPr>
          <w:color w:val="1b1c1d"/>
          <w:sz w:val="24"/>
          <w:szCs w:val="24"/>
          <w:rtl w:val="0"/>
        </w:rPr>
        <w:t xml:space="preserve">, con sede no ventre. Trátase da tendencia ao pracer sensible, culpable de que non sigamos, con frecuencia, o que aconsella a razón. A súa virtude correspondente é a </w:t>
      </w:r>
      <w:r w:rsidDel="00000000" w:rsidR="00000000" w:rsidRPr="00000000">
        <w:rPr>
          <w:b w:val="1"/>
          <w:color w:val="1b1c1d"/>
          <w:sz w:val="24"/>
          <w:szCs w:val="24"/>
          <w:rtl w:val="0"/>
        </w:rPr>
        <w:t xml:space="preserve">templanza</w:t>
      </w:r>
      <w:r w:rsidDel="00000000" w:rsidR="00000000" w:rsidRPr="00000000">
        <w:rPr>
          <w:color w:val="1b1c1d"/>
          <w:sz w:val="24"/>
          <w:szCs w:val="24"/>
          <w:rtl w:val="0"/>
        </w:rPr>
        <w:t xml:space="preserve"> ou </w:t>
      </w:r>
      <w:r w:rsidDel="00000000" w:rsidR="00000000" w:rsidRPr="00000000">
        <w:rPr>
          <w:b w:val="1"/>
          <w:color w:val="1b1c1d"/>
          <w:sz w:val="24"/>
          <w:szCs w:val="24"/>
          <w:rtl w:val="0"/>
        </w:rPr>
        <w:t xml:space="preserve">moderación</w:t>
      </w:r>
      <w:r w:rsidDel="00000000" w:rsidR="00000000" w:rsidRPr="00000000">
        <w:rPr>
          <w:color w:val="1b1c1d"/>
          <w:sz w:val="24"/>
          <w:szCs w:val="24"/>
          <w:rtl w:val="0"/>
        </w:rPr>
        <w:t xml:space="preserve"> (σωφροσύνη - sophrosyne), que implica o control dos desexos e apetitos, evitando os excesos e buscando un equilibrio.</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b1c1d"/>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b1c1d"/>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20" w:lineRule="auto"/>
        <w:jc w:val="both"/>
        <w:rPr>
          <w:color w:val="1b1c1d"/>
          <w:sz w:val="24"/>
          <w:szCs w:val="24"/>
        </w:rPr>
      </w:pPr>
      <w:r w:rsidDel="00000000" w:rsidR="00000000" w:rsidRPr="00000000">
        <w:rPr>
          <w:color w:val="1b1c1d"/>
          <w:sz w:val="24"/>
          <w:szCs w:val="24"/>
          <w:rtl w:val="0"/>
        </w:rPr>
        <w:t xml:space="preserve">Na República, Platón explica que a polis ou cidade ideal debe construírse a imaxe do home. Isto significa que, a cada unha das partes da alma, corresponderá unha clase de cidadáns: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jc w:val="both"/>
      </w:pPr>
      <w:r w:rsidDel="00000000" w:rsidR="00000000" w:rsidRPr="00000000">
        <w:rPr>
          <w:b w:val="1"/>
          <w:color w:val="1b1c1d"/>
          <w:sz w:val="24"/>
          <w:szCs w:val="24"/>
          <w:rtl w:val="0"/>
        </w:rPr>
        <w:t xml:space="preserve">Produtores.</w:t>
      </w:r>
      <w:r w:rsidDel="00000000" w:rsidR="00000000" w:rsidRPr="00000000">
        <w:rPr>
          <w:color w:val="1b1c1d"/>
          <w:sz w:val="24"/>
          <w:szCs w:val="24"/>
          <w:rtl w:val="0"/>
        </w:rPr>
        <w:t xml:space="preserve"> Aqueles nos que predomine a parte </w:t>
      </w:r>
      <w:r w:rsidDel="00000000" w:rsidR="00000000" w:rsidRPr="00000000">
        <w:rPr>
          <w:b w:val="1"/>
          <w:color w:val="1b1c1d"/>
          <w:sz w:val="24"/>
          <w:szCs w:val="24"/>
          <w:rtl w:val="0"/>
        </w:rPr>
        <w:t xml:space="preserve">concupiscible</w:t>
      </w:r>
      <w:r w:rsidDel="00000000" w:rsidR="00000000" w:rsidRPr="00000000">
        <w:rPr>
          <w:color w:val="1b1c1d"/>
          <w:sz w:val="24"/>
          <w:szCs w:val="24"/>
          <w:rtl w:val="0"/>
        </w:rPr>
        <w:t xml:space="preserve"> encargaranse de producir os bens materiais necesarios para a sociedade, dedicándose ao comercio, a industria, a artesanía e a agricultura. Como han de producir non para eles senón pensando no ben común, han de posuír, especialmente, a virtude da </w:t>
      </w:r>
      <w:r w:rsidDel="00000000" w:rsidR="00000000" w:rsidRPr="00000000">
        <w:rPr>
          <w:b w:val="1"/>
          <w:color w:val="1b1c1d"/>
          <w:sz w:val="24"/>
          <w:szCs w:val="24"/>
          <w:rtl w:val="0"/>
        </w:rPr>
        <w:t xml:space="preserve">templanza</w:t>
      </w:r>
      <w:r w:rsidDel="00000000" w:rsidR="00000000" w:rsidRPr="00000000">
        <w:rPr>
          <w:color w:val="1b1c1d"/>
          <w:sz w:val="24"/>
          <w:szCs w:val="24"/>
          <w:rtl w:val="0"/>
        </w:rPr>
        <w:t xml:space="preserve">. A clase produtora está sometida ás dúas clases superiores, ás que ten que soster economicamente, e recibe delas, en cambio, dirección, educación e defensa.</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jc w:val="both"/>
      </w:pPr>
      <w:r w:rsidDel="00000000" w:rsidR="00000000" w:rsidRPr="00000000">
        <w:rPr>
          <w:b w:val="1"/>
          <w:color w:val="1b1c1d"/>
          <w:sz w:val="24"/>
          <w:szCs w:val="24"/>
          <w:rtl w:val="0"/>
        </w:rPr>
        <w:t xml:space="preserve">Militares.</w:t>
      </w:r>
      <w:r w:rsidDel="00000000" w:rsidR="00000000" w:rsidRPr="00000000">
        <w:rPr>
          <w:color w:val="1b1c1d"/>
          <w:sz w:val="24"/>
          <w:szCs w:val="24"/>
          <w:rtl w:val="0"/>
        </w:rPr>
        <w:t xml:space="preserve"> Os cidadáns nos que predomine a parte </w:t>
      </w:r>
      <w:r w:rsidDel="00000000" w:rsidR="00000000" w:rsidRPr="00000000">
        <w:rPr>
          <w:b w:val="1"/>
          <w:color w:val="1b1c1d"/>
          <w:sz w:val="24"/>
          <w:szCs w:val="24"/>
          <w:rtl w:val="0"/>
        </w:rPr>
        <w:t xml:space="preserve">irascible</w:t>
      </w:r>
      <w:r w:rsidDel="00000000" w:rsidR="00000000" w:rsidRPr="00000000">
        <w:rPr>
          <w:color w:val="1b1c1d"/>
          <w:sz w:val="24"/>
          <w:szCs w:val="24"/>
          <w:rtl w:val="0"/>
        </w:rPr>
        <w:t xml:space="preserve"> da alma serán guerreiros, e vivirán especialmente a virtude da </w:t>
      </w:r>
      <w:r w:rsidDel="00000000" w:rsidR="00000000" w:rsidRPr="00000000">
        <w:rPr>
          <w:b w:val="1"/>
          <w:color w:val="1b1c1d"/>
          <w:sz w:val="24"/>
          <w:szCs w:val="24"/>
          <w:rtl w:val="0"/>
        </w:rPr>
        <w:t xml:space="preserve">fortaleza</w:t>
      </w:r>
      <w:r w:rsidDel="00000000" w:rsidR="00000000" w:rsidRPr="00000000">
        <w:rPr>
          <w:color w:val="1b1c1d"/>
          <w:sz w:val="24"/>
          <w:szCs w:val="24"/>
          <w:rtl w:val="0"/>
        </w:rPr>
        <w:t xml:space="preserve">. A súa función propia será defender o Estado e a orde social e política contra os inimigos de dentro e de fóra. Platón chámaos gardiáns.</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360" w:lineRule="auto"/>
        <w:ind w:left="720" w:hanging="360"/>
        <w:jc w:val="both"/>
      </w:pPr>
      <w:r w:rsidDel="00000000" w:rsidR="00000000" w:rsidRPr="00000000">
        <w:rPr>
          <w:b w:val="1"/>
          <w:color w:val="1b1c1d"/>
          <w:sz w:val="24"/>
          <w:szCs w:val="24"/>
          <w:rtl w:val="0"/>
        </w:rPr>
        <w:t xml:space="preserve">Gobernantes.</w:t>
      </w:r>
      <w:r w:rsidDel="00000000" w:rsidR="00000000" w:rsidRPr="00000000">
        <w:rPr>
          <w:color w:val="1b1c1d"/>
          <w:sz w:val="24"/>
          <w:szCs w:val="24"/>
          <w:rtl w:val="0"/>
        </w:rPr>
        <w:t xml:space="preserve"> Os cidadáns nos que predomine a alma </w:t>
      </w:r>
      <w:r w:rsidDel="00000000" w:rsidR="00000000" w:rsidRPr="00000000">
        <w:rPr>
          <w:b w:val="1"/>
          <w:color w:val="1b1c1d"/>
          <w:sz w:val="24"/>
          <w:szCs w:val="24"/>
          <w:rtl w:val="0"/>
        </w:rPr>
        <w:t xml:space="preserve">racional</w:t>
      </w:r>
      <w:r w:rsidDel="00000000" w:rsidR="00000000" w:rsidRPr="00000000">
        <w:rPr>
          <w:color w:val="1b1c1d"/>
          <w:sz w:val="24"/>
          <w:szCs w:val="24"/>
          <w:rtl w:val="0"/>
        </w:rPr>
        <w:t xml:space="preserve"> deberán cultivar a filosofía e ocuparse do goberno. Esa función inclúe a responsabilidade de promulgar leis e de educar a todos os cidadáns. A súa virtude propia é a </w:t>
      </w:r>
      <w:r w:rsidDel="00000000" w:rsidR="00000000" w:rsidRPr="00000000">
        <w:rPr>
          <w:b w:val="1"/>
          <w:color w:val="1b1c1d"/>
          <w:sz w:val="24"/>
          <w:szCs w:val="24"/>
          <w:rtl w:val="0"/>
        </w:rPr>
        <w:t xml:space="preserve">prudencia</w:t>
      </w:r>
      <w:r w:rsidDel="00000000" w:rsidR="00000000" w:rsidRPr="00000000">
        <w:rPr>
          <w:color w:val="1b1c1d"/>
          <w:sz w:val="24"/>
          <w:szCs w:val="24"/>
          <w:rtl w:val="0"/>
        </w:rPr>
        <w:t xml:space="preserve">, e parte desa prudencia consistirá en exercer a autoridade dun modo enérxico, a fin de que na polis reine a xustiza.</w:t>
      </w:r>
    </w:p>
    <w:tbl>
      <w:tblPr>
        <w:tblStyle w:val="Table1"/>
        <w:tblW w:w="91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2.9999999999998"/>
        <w:gridCol w:w="2082"/>
        <w:gridCol w:w="2685"/>
        <w:gridCol w:w="2505"/>
        <w:tblGridChange w:id="0">
          <w:tblGrid>
            <w:gridCol w:w="1922.9999999999998"/>
            <w:gridCol w:w="2082"/>
            <w:gridCol w:w="2685"/>
            <w:gridCol w:w="2505"/>
          </w:tblGrid>
        </w:tblGridChange>
      </w:tblGrid>
      <w:tr>
        <w:trPr>
          <w:cantSplit w:val="0"/>
          <w:trHeight w:val="663.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b w:val="1"/>
              </w:rPr>
            </w:pPr>
            <w:r w:rsidDel="00000000" w:rsidR="00000000" w:rsidRPr="00000000">
              <w:rPr>
                <w:b w:val="1"/>
                <w:rtl w:val="0"/>
              </w:rPr>
              <w:t xml:space="preserve">Tipo de Alma predominante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Sede no corpo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b w:val="1"/>
              </w:rPr>
            </w:pPr>
            <w:r w:rsidDel="00000000" w:rsidR="00000000" w:rsidRPr="00000000">
              <w:rPr>
                <w:b w:val="1"/>
                <w:rtl w:val="0"/>
              </w:rPr>
              <w:t xml:space="preserve">Rol na Sociedade Ideal (Clase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b w:val="1"/>
              </w:rPr>
            </w:pPr>
            <w:r w:rsidDel="00000000" w:rsidR="00000000" w:rsidRPr="00000000">
              <w:rPr>
                <w:b w:val="1"/>
                <w:rtl w:val="0"/>
              </w:rPr>
              <w:t xml:space="preserve">Virtude Principal</w:t>
            </w:r>
          </w:p>
        </w:tc>
      </w:tr>
      <w:tr>
        <w:trPr>
          <w:cantSplit w:val="0"/>
          <w:trHeight w:val="84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b w:val="1"/>
              </w:rPr>
            </w:pPr>
            <w:r w:rsidDel="00000000" w:rsidR="00000000" w:rsidRPr="00000000">
              <w:rPr>
                <w:b w:val="1"/>
                <w:rtl w:val="0"/>
              </w:rPr>
              <w:t xml:space="preserve">Racional (λογιστικόν)</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Cabeza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Gobernantes-Filósofos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Prudencia/ Sabedoría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b w:val="1"/>
              </w:rPr>
            </w:pPr>
            <w:r w:rsidDel="00000000" w:rsidR="00000000" w:rsidRPr="00000000">
              <w:rPr>
                <w:b w:val="1"/>
                <w:rtl w:val="0"/>
              </w:rPr>
              <w:t xml:space="preserve">Irascible (θυμοειδές)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Peito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Gardiáns / Guerreiros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Fortaleza/Coraxe</w:t>
            </w:r>
          </w:p>
        </w:tc>
      </w:tr>
      <w:tr>
        <w:trPr>
          <w:cantSplit w:val="0"/>
          <w:trHeight w:val="858.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b w:val="1"/>
              </w:rPr>
            </w:pPr>
            <w:r w:rsidDel="00000000" w:rsidR="00000000" w:rsidRPr="00000000">
              <w:rPr>
                <w:b w:val="1"/>
                <w:rtl w:val="0"/>
              </w:rPr>
              <w:t xml:space="preserve">Concupiscible (ἐπιθυμητικόν)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Ventre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Produtores (artesáns, agricultores, comerciantes)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Templanza/Moderación</w:t>
            </w:r>
          </w:p>
          <w:p w:rsidR="00000000" w:rsidDel="00000000" w:rsidP="00000000" w:rsidRDefault="00000000" w:rsidRPr="00000000" w14:paraId="00000020">
            <w:pPr>
              <w:spacing w:line="240" w:lineRule="auto"/>
              <w:rPr/>
            </w:pPr>
            <w:r w:rsidDel="00000000" w:rsidR="00000000" w:rsidRPr="00000000">
              <w:rPr>
                <w:rtl w:val="0"/>
              </w:rPr>
            </w:r>
          </w:p>
        </w:tc>
      </w:tr>
    </w:tbl>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20" w:lineRule="auto"/>
        <w:jc w:val="both"/>
        <w:rPr>
          <w:color w:val="1b1c1d"/>
          <w:sz w:val="24"/>
          <w:szCs w:val="24"/>
        </w:rPr>
      </w:pP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20" w:lineRule="auto"/>
        <w:jc w:val="both"/>
        <w:rPr>
          <w:color w:val="1b1c1d"/>
          <w:sz w:val="24"/>
          <w:szCs w:val="24"/>
        </w:rPr>
      </w:pPr>
      <w:r w:rsidDel="00000000" w:rsidR="00000000" w:rsidRPr="00000000">
        <w:rPr>
          <w:color w:val="1b1c1d"/>
          <w:sz w:val="24"/>
          <w:szCs w:val="24"/>
          <w:rtl w:val="0"/>
        </w:rPr>
        <w:t xml:space="preserve">Tamén na vida da polis a virtude capital é a </w:t>
      </w:r>
      <w:r w:rsidDel="00000000" w:rsidR="00000000" w:rsidRPr="00000000">
        <w:rPr>
          <w:b w:val="1"/>
          <w:color w:val="1b1c1d"/>
          <w:sz w:val="24"/>
          <w:szCs w:val="24"/>
          <w:rtl w:val="0"/>
        </w:rPr>
        <w:t xml:space="preserve">xustiza</w:t>
      </w:r>
      <w:r w:rsidDel="00000000" w:rsidR="00000000" w:rsidRPr="00000000">
        <w:rPr>
          <w:color w:val="1b1c1d"/>
          <w:sz w:val="24"/>
          <w:szCs w:val="24"/>
          <w:rtl w:val="0"/>
        </w:rPr>
        <w:t xml:space="preserve">, entendida como </w:t>
      </w:r>
      <w:r w:rsidDel="00000000" w:rsidR="00000000" w:rsidRPr="00000000">
        <w:rPr>
          <w:b w:val="1"/>
          <w:color w:val="1b1c1d"/>
          <w:sz w:val="24"/>
          <w:szCs w:val="24"/>
          <w:rtl w:val="0"/>
        </w:rPr>
        <w:t xml:space="preserve">harmonía </w:t>
      </w:r>
      <w:r w:rsidDel="00000000" w:rsidR="00000000" w:rsidRPr="00000000">
        <w:rPr>
          <w:color w:val="1b1c1d"/>
          <w:sz w:val="24"/>
          <w:szCs w:val="24"/>
          <w:rtl w:val="0"/>
        </w:rPr>
        <w:t xml:space="preserve">dos cidadáns entre si e co Estado, e das diferentes clases entre si. </w:t>
      </w:r>
      <w:r w:rsidDel="00000000" w:rsidR="00000000" w:rsidRPr="00000000">
        <w:rPr>
          <w:color w:val="1b1c1d"/>
          <w:sz w:val="24"/>
          <w:szCs w:val="24"/>
          <w:u w:val="single"/>
          <w:rtl w:val="0"/>
        </w:rPr>
        <w:t xml:space="preserve">Isto lógase cando cada clase cumpre a súa misión sen pensar no seu ben particular, buscando o ben de toda a sociedade</w:t>
      </w:r>
      <w:r w:rsidDel="00000000" w:rsidR="00000000" w:rsidRPr="00000000">
        <w:rPr>
          <w:color w:val="1b1c1d"/>
          <w:sz w:val="24"/>
          <w:szCs w:val="24"/>
          <w:rtl w:val="0"/>
        </w:rPr>
        <w:t xml:space="preserve">. En concreto, para que as dúas clases superiores carezan de ambicións persoais e orienten todas as súas enerxías ao interese do Estado, Platón pensa que non deben posuír propiedade privada nin familia propia. Os gobernantes e os gardiáns ateranse, por tanto, a un réxime de comunidade de fillos, mulleres e bens. A educación será semellante para homes e mulleres, e seleccionará aos cidadáns segundo as súas aptitudes. Os que só admitan unha formación elemental integrarán a clase produtora, e os que sexan capaces da máxima preparación ingresarán na clase dos filósofos gobernantes.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20" w:lineRule="auto"/>
        <w:jc w:val="both"/>
        <w:rPr>
          <w:color w:val="4a86e8"/>
          <w:sz w:val="24"/>
          <w:szCs w:val="24"/>
        </w:rPr>
      </w:pPr>
      <w:r w:rsidDel="00000000" w:rsidR="00000000" w:rsidRPr="00000000">
        <w:rPr>
          <w:color w:val="4a86e8"/>
          <w:sz w:val="24"/>
          <w:szCs w:val="24"/>
          <w:rtl w:val="0"/>
        </w:rPr>
        <w:t xml:space="preserve">Hai nesta concepción da polis unha subordinación do individuo á sociedade que hoxe cualificaríamos de inhumana, e que probablemente sexa a reacción fronte ás formas de perversión social e política que Platón sufriu na súa mocidade. Sobre esa perversión, coñecida de preto en Atenas e en Sicilia, Platón reflexiona na súa Carta VII e conclúe o seguinte:</w:t>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jc w:val="both"/>
        <w:rPr>
          <w:color w:val="4a86e8"/>
        </w:rPr>
      </w:pPr>
      <w:r w:rsidDel="00000000" w:rsidR="00000000" w:rsidRPr="00000000">
        <w:rPr>
          <w:color w:val="4a86e8"/>
          <w:sz w:val="24"/>
          <w:szCs w:val="24"/>
          <w:rtl w:val="0"/>
        </w:rPr>
        <w:t xml:space="preserve">Nin a cidade nin o individuo poden ser felices sen unha vida guiada pola sabedoría e gobernada pola xustiza.</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jc w:val="both"/>
        <w:rPr>
          <w:color w:val="4a86e8"/>
        </w:rPr>
      </w:pPr>
      <w:r w:rsidDel="00000000" w:rsidR="00000000" w:rsidRPr="00000000">
        <w:rPr>
          <w:color w:val="4a86e8"/>
          <w:sz w:val="24"/>
          <w:szCs w:val="24"/>
          <w:rtl w:val="0"/>
        </w:rPr>
        <w:t xml:space="preserve">Os gobernantes gañaranse o respecto se se mostran como homes que saben dominar os seus desexos e prefiren servir ás leis.</w:t>
      </w:r>
    </w:p>
    <w:p w:rsidR="00000000" w:rsidDel="00000000" w:rsidP="00000000" w:rsidRDefault="00000000" w:rsidRPr="00000000" w14:paraId="00000026">
      <w:pPr>
        <w:numPr>
          <w:ilvl w:val="0"/>
          <w:numId w:val="2"/>
        </w:numPr>
        <w:pBdr>
          <w:top w:color="auto" w:space="0" w:sz="0" w:val="none"/>
          <w:bottom w:color="auto" w:space="0" w:sz="0" w:val="none"/>
          <w:right w:color="auto" w:space="0" w:sz="0" w:val="none"/>
          <w:between w:color="auto" w:space="0" w:sz="0" w:val="none"/>
        </w:pBdr>
        <w:spacing w:after="360" w:lineRule="auto"/>
        <w:ind w:left="720" w:hanging="360"/>
        <w:jc w:val="both"/>
        <w:rPr>
          <w:color w:val="4a86e8"/>
        </w:rPr>
      </w:pPr>
      <w:r w:rsidDel="00000000" w:rsidR="00000000" w:rsidRPr="00000000">
        <w:rPr>
          <w:color w:val="4a86e8"/>
          <w:sz w:val="24"/>
          <w:szCs w:val="24"/>
          <w:rtl w:val="0"/>
        </w:rPr>
        <w:t xml:space="preserve">Ningunha cidade pode manterse en paz, por moi boas que sexan as súas leis, se os seus habitantes vexetan paralizados pola preguiza para todo o que non sexa comer, beber e correr tras os seus amoríos.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b1c1d"/>
          <w:sz w:val="24"/>
          <w:szCs w:val="24"/>
        </w:rPr>
      </w:pPr>
      <w:r w:rsidDel="00000000" w:rsidR="00000000" w:rsidRPr="00000000">
        <w:rPr>
          <w:color w:val="1b1c1d"/>
          <w:sz w:val="24"/>
          <w:szCs w:val="24"/>
          <w:rtl w:val="0"/>
        </w:rPr>
        <w:t xml:space="preserve">A República platónica, como todo deseño dunha orde social perfecta, é utópica, pois certa imperfección pertence á esencia do humano. Á marxe dos elementos utópicos, a súa idea orgánica da sociedade, integrada por clases coas súas respectivas funcións propias, inspirará a organización estamental da Europa medieval e moderna.</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lineRule="auto"/>
        <w:jc w:val="both"/>
        <w:rPr>
          <w:b w:val="1"/>
          <w:color w:val="1b1c1d"/>
          <w:sz w:val="24"/>
          <w:szCs w:val="24"/>
        </w:rPr>
      </w:pPr>
      <w:r w:rsidDel="00000000" w:rsidR="00000000" w:rsidRPr="00000000">
        <w:rPr>
          <w:b w:val="1"/>
          <w:color w:val="1b1c1d"/>
          <w:sz w:val="24"/>
          <w:szCs w:val="24"/>
          <w:rtl w:val="0"/>
        </w:rPr>
        <w:t xml:space="preserve">FORMAS DE GOBERNO E A SÚA EVOLUCIÓN</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b1c1d"/>
          <w:sz w:val="24"/>
          <w:szCs w:val="24"/>
        </w:rPr>
      </w:pPr>
      <w:r w:rsidDel="00000000" w:rsidR="00000000" w:rsidRPr="00000000">
        <w:rPr>
          <w:color w:val="1b1c1d"/>
          <w:sz w:val="24"/>
          <w:szCs w:val="24"/>
          <w:rtl w:val="0"/>
        </w:rPr>
        <w:t xml:space="preserve">O goberno ideal é, para Platón, a monarquía exercida por un rei-filósofo. Un perigo constante da monarquía é a ambición política dos gardiáns, que poden usar a súa forza militar para facerse con honras e postos de goberno. A ese abuso denomínaselle «</w:t>
      </w:r>
      <w:r w:rsidDel="00000000" w:rsidR="00000000" w:rsidRPr="00000000">
        <w:rPr>
          <w:b w:val="1"/>
          <w:color w:val="1b1c1d"/>
          <w:sz w:val="24"/>
          <w:szCs w:val="24"/>
          <w:rtl w:val="0"/>
        </w:rPr>
        <w:t xml:space="preserve">timocracia</w:t>
      </w:r>
      <w:r w:rsidDel="00000000" w:rsidR="00000000" w:rsidRPr="00000000">
        <w:rPr>
          <w:color w:val="1b1c1d"/>
          <w:sz w:val="24"/>
          <w:szCs w:val="24"/>
          <w:rtl w:val="0"/>
        </w:rPr>
        <w:t xml:space="preserve">», e aínda pode dexenerar en </w:t>
      </w:r>
      <w:r w:rsidDel="00000000" w:rsidR="00000000" w:rsidRPr="00000000">
        <w:rPr>
          <w:b w:val="1"/>
          <w:color w:val="1b1c1d"/>
          <w:sz w:val="24"/>
          <w:szCs w:val="24"/>
          <w:rtl w:val="0"/>
        </w:rPr>
        <w:t xml:space="preserve">oligarquía</w:t>
      </w:r>
      <w:r w:rsidDel="00000000" w:rsidR="00000000" w:rsidRPr="00000000">
        <w:rPr>
          <w:color w:val="1b1c1d"/>
          <w:sz w:val="24"/>
          <w:szCs w:val="24"/>
          <w:rtl w:val="0"/>
        </w:rPr>
        <w:t xml:space="preserve"> —goberno dos ricos— se os guerreiros, non conformándose co poder, fanse tamén coas riquezas. Pero, como os ricos son poucos e os pobres moitos, o normal é que estes se subleven e instauren a </w:t>
      </w:r>
      <w:r w:rsidDel="00000000" w:rsidR="00000000" w:rsidRPr="00000000">
        <w:rPr>
          <w:b w:val="1"/>
          <w:color w:val="1b1c1d"/>
          <w:sz w:val="24"/>
          <w:szCs w:val="24"/>
          <w:rtl w:val="0"/>
        </w:rPr>
        <w:t xml:space="preserve">democracia</w:t>
      </w:r>
      <w:r w:rsidDel="00000000" w:rsidR="00000000" w:rsidRPr="00000000">
        <w:rPr>
          <w:color w:val="1b1c1d"/>
          <w:sz w:val="24"/>
          <w:szCs w:val="24"/>
          <w:rtl w:val="0"/>
        </w:rPr>
        <w:t xml:space="preserve">. En democracia todos participan no goberno, pero cada un busca o seu proveito e a política convértese en loita de todos contra todos. Por iso, a democracia adoita levar á sociedade ao caos, di Platón, e abre a porta á </w:t>
      </w:r>
      <w:r w:rsidDel="00000000" w:rsidR="00000000" w:rsidRPr="00000000">
        <w:rPr>
          <w:b w:val="1"/>
          <w:color w:val="1b1c1d"/>
          <w:sz w:val="24"/>
          <w:szCs w:val="24"/>
          <w:rtl w:val="0"/>
        </w:rPr>
        <w:t xml:space="preserve">tiranía</w:t>
      </w:r>
      <w:r w:rsidDel="00000000" w:rsidR="00000000" w:rsidRPr="00000000">
        <w:rPr>
          <w:color w:val="1b1c1d"/>
          <w:sz w:val="24"/>
          <w:szCs w:val="24"/>
          <w:rtl w:val="0"/>
        </w:rPr>
        <w:t xml:space="preserve"> —goberno do máis forte—, que, por suposto, só busca o seu ben particular.</w:t>
      </w:r>
    </w:p>
    <w:tbl>
      <w:tblPr>
        <w:tblStyle w:val="Table2"/>
        <w:tblW w:w="897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90.0000000000005"/>
        <w:gridCol w:w="2990.0000000000005"/>
        <w:gridCol w:w="2990.0000000000005"/>
        <w:tblGridChange w:id="0">
          <w:tblGrid>
            <w:gridCol w:w="2990.0000000000005"/>
            <w:gridCol w:w="2990.0000000000005"/>
            <w:gridCol w:w="2990.0000000000005"/>
          </w:tblGrid>
        </w:tblGridChange>
      </w:tblGrid>
      <w:tr>
        <w:trPr>
          <w:cantSplit w:val="0"/>
          <w:trHeight w:val="495" w:hRule="atLeast"/>
          <w:tblHeader w:val="0"/>
        </w:trPr>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A">
            <w:pPr>
              <w:spacing w:line="240" w:lineRule="auto"/>
              <w:rPr>
                <w:b w:val="1"/>
              </w:rPr>
            </w:pPr>
            <w:r w:rsidDel="00000000" w:rsidR="00000000" w:rsidRPr="00000000">
              <w:rPr>
                <w:b w:val="1"/>
                <w:rtl w:val="0"/>
              </w:rPr>
              <w:t xml:space="preserve">Os que gobernan</w:t>
            </w:r>
          </w:p>
        </w:tc>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B">
            <w:pPr>
              <w:spacing w:line="240" w:lineRule="auto"/>
              <w:rPr>
                <w:b w:val="1"/>
              </w:rPr>
            </w:pPr>
            <w:r w:rsidDel="00000000" w:rsidR="00000000" w:rsidRPr="00000000">
              <w:rPr>
                <w:b w:val="1"/>
                <w:rtl w:val="0"/>
              </w:rPr>
              <w:t xml:space="preserve">Cumpren as leis </w:t>
            </w:r>
          </w:p>
          <w:p w:rsidR="00000000" w:rsidDel="00000000" w:rsidP="00000000" w:rsidRDefault="00000000" w:rsidRPr="00000000" w14:paraId="0000002C">
            <w:pPr>
              <w:spacing w:line="240" w:lineRule="auto"/>
              <w:rPr>
                <w:b w:val="1"/>
              </w:rPr>
            </w:pPr>
            <w:r w:rsidDel="00000000" w:rsidR="00000000" w:rsidRPr="00000000">
              <w:rPr>
                <w:b w:val="1"/>
                <w:rtl w:val="0"/>
              </w:rPr>
              <w:t xml:space="preserve">(formas de goberno sanas)</w:t>
            </w:r>
          </w:p>
        </w:tc>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D">
            <w:pPr>
              <w:spacing w:line="240" w:lineRule="auto"/>
              <w:rPr>
                <w:b w:val="1"/>
              </w:rPr>
            </w:pPr>
            <w:r w:rsidDel="00000000" w:rsidR="00000000" w:rsidRPr="00000000">
              <w:rPr>
                <w:b w:val="1"/>
                <w:rtl w:val="0"/>
              </w:rPr>
              <w:t xml:space="preserve">Incumpren as leis (dexeneración das formas de goberno)</w:t>
            </w:r>
          </w:p>
        </w:tc>
      </w:tr>
      <w:tr>
        <w:trPr>
          <w:cantSplit w:val="0"/>
          <w:trHeight w:val="495" w:hRule="atLeast"/>
          <w:tblHeader w:val="0"/>
        </w:trPr>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Un</w:t>
            </w:r>
          </w:p>
        </w:tc>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Monarquía</w:t>
            </w:r>
          </w:p>
        </w:tc>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Tiranía</w:t>
            </w:r>
          </w:p>
        </w:tc>
      </w:tr>
      <w:tr>
        <w:trPr>
          <w:cantSplit w:val="0"/>
          <w:trHeight w:val="495" w:hRule="atLeast"/>
          <w:tblHeader w:val="0"/>
        </w:trPr>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Uns poucos</w:t>
            </w:r>
          </w:p>
        </w:tc>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Aristocracia</w:t>
            </w:r>
          </w:p>
        </w:tc>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Oligarquía</w:t>
            </w:r>
          </w:p>
        </w:tc>
      </w:tr>
      <w:tr>
        <w:trPr>
          <w:cantSplit w:val="0"/>
          <w:trHeight w:val="495" w:hRule="atLeast"/>
          <w:tblHeader w:val="0"/>
        </w:trPr>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Todos</w:t>
            </w:r>
          </w:p>
        </w:tc>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Democracia</w:t>
            </w:r>
          </w:p>
        </w:tc>
        <w:tc>
          <w:tcPr>
            <w:tcBorders>
              <w:top w:color="1b1c1d" w:space="0" w:sz="4" w:val="single"/>
              <w:left w:color="1b1c1d" w:space="0" w:sz="4" w:val="single"/>
              <w:bottom w:color="1b1c1d" w:space="0" w:sz="4" w:val="single"/>
              <w:right w:color="1b1c1d" w:space="0" w:sz="4"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Demagoxia</w:t>
            </w:r>
          </w:p>
        </w:tc>
      </w:tr>
    </w:tbl>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lineRule="auto"/>
        <w:jc w:val="both"/>
        <w:rPr>
          <w:color w:val="1b1c1d"/>
          <w:sz w:val="24"/>
          <w:szCs w:val="24"/>
        </w:rPr>
      </w:pPr>
      <w:r w:rsidDel="00000000" w:rsidR="00000000" w:rsidRPr="00000000">
        <w:rPr>
          <w:color w:val="1b1c1d"/>
          <w:sz w:val="24"/>
          <w:szCs w:val="24"/>
          <w:rtl w:val="0"/>
        </w:rPr>
        <w:t xml:space="preserve">Pensa Platón que esta evolución das formas de goberno é cíclica. Así, despois da tiranía, sempre insoportable para os cidadáns, sobrevén de novo a monarquía, pois o pobo entrega o goberno á persoa máis xusta e máis sabia.</w:t>
      </w:r>
    </w:p>
    <w:p w:rsidR="00000000" w:rsidDel="00000000" w:rsidP="00000000" w:rsidRDefault="00000000" w:rsidRPr="00000000" w14:paraId="00000038">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b1c1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0f4f9"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