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C8A79" w14:textId="77777777" w:rsidR="003C1A25" w:rsidRPr="002B64EE" w:rsidRDefault="003C1A25" w:rsidP="00937B65">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MONOLOGUE 1</w:t>
      </w:r>
    </w:p>
    <w:p w14:paraId="0C838A77" w14:textId="77777777" w:rsidR="003C60C3" w:rsidRPr="002B64EE" w:rsidRDefault="003C60C3" w:rsidP="003C60C3">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TOPIC: Gender Equality</w:t>
      </w:r>
    </w:p>
    <w:p w14:paraId="7DA92549" w14:textId="3F1A2461" w:rsidR="00937B65" w:rsidRPr="002B64EE" w:rsidRDefault="00937B65" w:rsidP="00937B65">
      <w:pPr>
        <w:jc w:val="both"/>
        <w:rPr>
          <w:rFonts w:asciiTheme="minorHAnsi" w:hAnsiTheme="minorHAnsi" w:cstheme="minorHAnsi"/>
          <w:sz w:val="22"/>
          <w:szCs w:val="22"/>
          <w:lang w:val="en-US"/>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3C1A25" w:rsidRPr="009208B8" w14:paraId="2554CB0F" w14:textId="77777777" w:rsidTr="00F16E4E">
        <w:tc>
          <w:tcPr>
            <w:tcW w:w="8644" w:type="dxa"/>
            <w:shd w:val="clear" w:color="auto" w:fill="FFFFFF" w:themeFill="background1"/>
          </w:tcPr>
          <w:p w14:paraId="7391516C" w14:textId="77777777" w:rsidR="003C1A25" w:rsidRPr="002B64EE" w:rsidRDefault="003C1A25" w:rsidP="003C1A25">
            <w:pPr>
              <w:spacing w:line="480" w:lineRule="auto"/>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You read the following text in a webpage:</w:t>
            </w:r>
          </w:p>
          <w:p w14:paraId="14F4C62A" w14:textId="119D1109" w:rsidR="00F16E4E" w:rsidRPr="002B64EE" w:rsidRDefault="00F16E4E" w:rsidP="00F16E4E">
            <w:pPr>
              <w:rPr>
                <w:rFonts w:asciiTheme="minorHAnsi" w:hAnsiTheme="minorHAnsi" w:cstheme="minorHAnsi"/>
                <w:color w:val="000000"/>
                <w:sz w:val="22"/>
                <w:szCs w:val="22"/>
                <w:lang w:val="en-US"/>
              </w:rPr>
            </w:pPr>
            <w:r w:rsidRPr="002B64EE">
              <w:rPr>
                <w:rFonts w:asciiTheme="minorHAnsi" w:hAnsiTheme="minorHAnsi" w:cstheme="minorHAnsi"/>
                <w:color w:val="000000"/>
                <w:sz w:val="22"/>
                <w:szCs w:val="22"/>
                <w:lang w:val="en-US"/>
              </w:rPr>
              <w:t xml:space="preserve">The TV presenter Samira Ahmed has won her gender discrimination case against the BBC in a landmark ruling for equal pay campaigners, which could leave the UK’s publicly funded broadcaster open to costly future claims. An employment tribunal on Friday ruled that work by the female </w:t>
            </w:r>
            <w:proofErr w:type="spellStart"/>
            <w:r w:rsidRPr="002B64EE">
              <w:rPr>
                <w:rFonts w:asciiTheme="minorHAnsi" w:hAnsiTheme="minorHAnsi" w:cstheme="minorHAnsi"/>
                <w:color w:val="000000"/>
                <w:sz w:val="22"/>
                <w:szCs w:val="22"/>
                <w:lang w:val="en-US"/>
              </w:rPr>
              <w:t>Newswatch</w:t>
            </w:r>
            <w:proofErr w:type="spellEnd"/>
            <w:r w:rsidRPr="002B64EE">
              <w:rPr>
                <w:rFonts w:asciiTheme="minorHAnsi" w:hAnsiTheme="minorHAnsi" w:cstheme="minorHAnsi"/>
                <w:color w:val="000000"/>
                <w:sz w:val="22"/>
                <w:szCs w:val="22"/>
                <w:lang w:val="en-US"/>
              </w:rPr>
              <w:t xml:space="preserve"> presenter was “of equal value” to that of fellow presenter Jeremy Vine, who at £3,000 per episode was paid almost seven times as much for anchoring another BBC </w:t>
            </w:r>
            <w:proofErr w:type="spellStart"/>
            <w:r w:rsidRPr="002B64EE">
              <w:rPr>
                <w:rFonts w:asciiTheme="minorHAnsi" w:hAnsiTheme="minorHAnsi" w:cstheme="minorHAnsi"/>
                <w:color w:val="000000"/>
                <w:sz w:val="22"/>
                <w:szCs w:val="22"/>
                <w:lang w:val="en-US"/>
              </w:rPr>
              <w:t>programme</w:t>
            </w:r>
            <w:proofErr w:type="spellEnd"/>
            <w:r w:rsidRPr="002B64EE">
              <w:rPr>
                <w:rFonts w:asciiTheme="minorHAnsi" w:hAnsiTheme="minorHAnsi" w:cstheme="minorHAnsi"/>
                <w:color w:val="000000"/>
                <w:sz w:val="22"/>
                <w:szCs w:val="22"/>
                <w:lang w:val="en-US"/>
              </w:rPr>
              <w:t>, Points of View.</w:t>
            </w:r>
          </w:p>
          <w:p w14:paraId="0AD74C78" w14:textId="77777777" w:rsidR="00F16E4E" w:rsidRPr="002B64EE" w:rsidRDefault="00F16E4E" w:rsidP="00F16E4E">
            <w:pPr>
              <w:rPr>
                <w:rFonts w:asciiTheme="minorHAnsi" w:hAnsiTheme="minorHAnsi" w:cstheme="minorHAnsi"/>
                <w:sz w:val="22"/>
                <w:szCs w:val="22"/>
                <w:lang w:val="en-US"/>
              </w:rPr>
            </w:pPr>
            <w:r w:rsidRPr="002B64EE">
              <w:rPr>
                <w:rFonts w:asciiTheme="minorHAnsi" w:hAnsiTheme="minorHAnsi" w:cstheme="minorHAnsi"/>
                <w:sz w:val="22"/>
                <w:szCs w:val="22"/>
                <w:lang w:val="en-US"/>
              </w:rPr>
              <w:t xml:space="preserve">The broadcaster said it would “consider this judgment carefully” before deciding whether to appeal or offer </w:t>
            </w:r>
            <w:proofErr w:type="spellStart"/>
            <w:r w:rsidRPr="002B64EE">
              <w:rPr>
                <w:rFonts w:asciiTheme="minorHAnsi" w:hAnsiTheme="minorHAnsi" w:cstheme="minorHAnsi"/>
                <w:sz w:val="22"/>
                <w:szCs w:val="22"/>
                <w:lang w:val="en-US"/>
              </w:rPr>
              <w:t>Ms</w:t>
            </w:r>
            <w:proofErr w:type="spellEnd"/>
            <w:r w:rsidRPr="002B64EE">
              <w:rPr>
                <w:rFonts w:asciiTheme="minorHAnsi" w:hAnsiTheme="minorHAnsi" w:cstheme="minorHAnsi"/>
                <w:sz w:val="22"/>
                <w:szCs w:val="22"/>
                <w:lang w:val="en-US"/>
              </w:rPr>
              <w:t xml:space="preserve"> Ahmed the £700,000 she had argued she was owed in back pay.</w:t>
            </w:r>
          </w:p>
          <w:p w14:paraId="5D085FEC" w14:textId="5720499F" w:rsidR="00F16E4E" w:rsidRPr="009208B8" w:rsidRDefault="00F16E4E" w:rsidP="003C1A25">
            <w:pPr>
              <w:spacing w:line="480" w:lineRule="auto"/>
              <w:jc w:val="both"/>
              <w:rPr>
                <w:rFonts w:asciiTheme="minorHAnsi" w:hAnsiTheme="minorHAnsi" w:cstheme="minorHAnsi"/>
                <w:sz w:val="22"/>
                <w:szCs w:val="22"/>
                <w:lang w:val="en-US"/>
              </w:rPr>
            </w:pPr>
          </w:p>
        </w:tc>
      </w:tr>
      <w:tr w:rsidR="003C1A25" w:rsidRPr="009208B8" w14:paraId="4355A514" w14:textId="77777777" w:rsidTr="003417C0">
        <w:tc>
          <w:tcPr>
            <w:tcW w:w="8644" w:type="dxa"/>
          </w:tcPr>
          <w:p w14:paraId="0A49913E" w14:textId="335102D9" w:rsidR="003C1A25" w:rsidRPr="002B64EE" w:rsidRDefault="003C1A25" w:rsidP="003C1A25">
            <w:pPr>
              <w:spacing w:line="360" w:lineRule="auto"/>
              <w:jc w:val="right"/>
              <w:rPr>
                <w:rFonts w:asciiTheme="minorHAnsi" w:hAnsiTheme="minorHAnsi" w:cstheme="minorHAnsi"/>
                <w:i/>
                <w:sz w:val="22"/>
                <w:szCs w:val="22"/>
                <w:lang w:val="en-US"/>
              </w:rPr>
            </w:pPr>
            <w:r w:rsidRPr="002B64EE">
              <w:rPr>
                <w:rFonts w:asciiTheme="minorHAnsi" w:hAnsiTheme="minorHAnsi" w:cstheme="minorHAnsi"/>
                <w:i/>
                <w:sz w:val="22"/>
                <w:szCs w:val="22"/>
                <w:lang w:val="en-US"/>
              </w:rPr>
              <w:t xml:space="preserve">(Source: </w:t>
            </w:r>
            <w:r w:rsidR="00F16E4E" w:rsidRPr="002B64EE">
              <w:rPr>
                <w:rFonts w:asciiTheme="minorHAnsi" w:hAnsiTheme="minorHAnsi" w:cstheme="minorHAnsi"/>
                <w:sz w:val="22"/>
                <w:szCs w:val="22"/>
                <w:lang w:val="en-US"/>
              </w:rPr>
              <w:t>https://www.bbc.ft.com</w:t>
            </w:r>
            <w:r w:rsidRPr="002B64EE">
              <w:rPr>
                <w:rFonts w:asciiTheme="minorHAnsi" w:hAnsiTheme="minorHAnsi" w:cstheme="minorHAnsi"/>
                <w:i/>
                <w:sz w:val="22"/>
                <w:szCs w:val="22"/>
                <w:lang w:val="en-US"/>
              </w:rPr>
              <w:t xml:space="preserve">) </w:t>
            </w:r>
          </w:p>
        </w:tc>
      </w:tr>
    </w:tbl>
    <w:p w14:paraId="47AADAE3" w14:textId="77777777" w:rsidR="003C1A25" w:rsidRPr="002B64EE" w:rsidRDefault="003C1A25" w:rsidP="003C1A25">
      <w:pPr>
        <w:jc w:val="both"/>
        <w:rPr>
          <w:rFonts w:asciiTheme="minorHAnsi" w:hAnsiTheme="minorHAnsi" w:cstheme="minorHAnsi"/>
          <w:sz w:val="22"/>
          <w:szCs w:val="22"/>
          <w:lang w:val="en-US"/>
        </w:rPr>
      </w:pPr>
    </w:p>
    <w:p w14:paraId="00E4D296" w14:textId="7296464E" w:rsidR="00937B65" w:rsidRDefault="00937B65" w:rsidP="00937B65">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You must include ALL OF THE FOLLOWING ASPECTS:</w:t>
      </w:r>
    </w:p>
    <w:p w14:paraId="0A141EC4" w14:textId="77777777" w:rsidR="002B64EE" w:rsidRPr="002B64EE" w:rsidRDefault="002B64EE" w:rsidP="00937B65">
      <w:pPr>
        <w:jc w:val="both"/>
        <w:rPr>
          <w:rFonts w:asciiTheme="minorHAnsi" w:hAnsiTheme="minorHAnsi" w:cstheme="minorHAnsi"/>
          <w:sz w:val="22"/>
          <w:szCs w:val="22"/>
          <w:lang w:val="en-US"/>
        </w:rPr>
      </w:pPr>
    </w:p>
    <w:p w14:paraId="22217ED2" w14:textId="1D3A59A1" w:rsidR="003C60C3" w:rsidRPr="002B64EE" w:rsidRDefault="003C60C3" w:rsidP="003C60C3">
      <w:pPr>
        <w:pStyle w:val="Standard"/>
        <w:autoSpaceDE w:val="0"/>
        <w:spacing w:after="0" w:line="240" w:lineRule="auto"/>
        <w:rPr>
          <w:rFonts w:asciiTheme="minorHAnsi" w:hAnsiTheme="minorHAnsi" w:cstheme="minorHAnsi"/>
          <w:b/>
          <w:lang w:val="en-US"/>
        </w:rPr>
      </w:pPr>
      <w:r w:rsidRPr="002B64EE">
        <w:rPr>
          <w:rFonts w:asciiTheme="minorHAnsi" w:hAnsiTheme="minorHAnsi" w:cstheme="minorHAnsi"/>
          <w:b/>
          <w:lang w:val="en-US"/>
        </w:rPr>
        <w:t>Speaking time for task 1: 1-2 minutes max.</w:t>
      </w:r>
    </w:p>
    <w:p w14:paraId="3FD9D086" w14:textId="77777777" w:rsidR="003C60C3" w:rsidRPr="002B64EE" w:rsidRDefault="003C60C3" w:rsidP="00937B65">
      <w:pPr>
        <w:jc w:val="both"/>
        <w:rPr>
          <w:rFonts w:asciiTheme="minorHAnsi" w:hAnsiTheme="minorHAnsi" w:cstheme="minorHAnsi"/>
          <w:sz w:val="22"/>
          <w:szCs w:val="22"/>
          <w:lang w:val="en-US"/>
        </w:rPr>
      </w:pPr>
    </w:p>
    <w:tbl>
      <w:tblPr>
        <w:tblW w:w="8433" w:type="dxa"/>
        <w:tblLayout w:type="fixed"/>
        <w:tblCellMar>
          <w:left w:w="10" w:type="dxa"/>
          <w:right w:w="10" w:type="dxa"/>
        </w:tblCellMar>
        <w:tblLook w:val="04A0" w:firstRow="1" w:lastRow="0" w:firstColumn="1" w:lastColumn="0" w:noHBand="0" w:noVBand="1"/>
      </w:tblPr>
      <w:tblGrid>
        <w:gridCol w:w="8433"/>
      </w:tblGrid>
      <w:tr w:rsidR="00F92132" w:rsidRPr="002B64EE" w14:paraId="7FB0A9E4" w14:textId="77777777" w:rsidTr="00246CB0">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6F738C" w14:textId="77777777" w:rsidR="00F92132" w:rsidRPr="002B64EE" w:rsidRDefault="00F92132" w:rsidP="00246CB0">
            <w:pPr>
              <w:pStyle w:val="Standard"/>
              <w:autoSpaceDE w:val="0"/>
              <w:spacing w:after="0" w:line="240" w:lineRule="auto"/>
              <w:rPr>
                <w:rFonts w:asciiTheme="minorHAnsi" w:hAnsiTheme="minorHAnsi" w:cstheme="minorHAnsi"/>
                <w:b/>
              </w:rPr>
            </w:pPr>
            <w:proofErr w:type="spellStart"/>
            <w:r w:rsidRPr="002B64EE">
              <w:rPr>
                <w:rFonts w:asciiTheme="minorHAnsi" w:hAnsiTheme="minorHAnsi" w:cstheme="minorHAnsi"/>
                <w:b/>
              </w:rPr>
              <w:t>Task</w:t>
            </w:r>
            <w:proofErr w:type="spellEnd"/>
            <w:r w:rsidRPr="002B64EE">
              <w:rPr>
                <w:rFonts w:asciiTheme="minorHAnsi" w:hAnsiTheme="minorHAnsi" w:cstheme="minorHAnsi"/>
                <w:b/>
              </w:rPr>
              <w:t xml:space="preserve"> </w:t>
            </w:r>
            <w:proofErr w:type="gramStart"/>
            <w:r w:rsidRPr="002B64EE">
              <w:rPr>
                <w:rFonts w:asciiTheme="minorHAnsi" w:hAnsiTheme="minorHAnsi" w:cstheme="minorHAnsi"/>
                <w:b/>
              </w:rPr>
              <w:t>1 .</w:t>
            </w:r>
            <w:proofErr w:type="gramEnd"/>
            <w:r w:rsidRPr="002B64EE">
              <w:rPr>
                <w:rFonts w:asciiTheme="minorHAnsi" w:hAnsiTheme="minorHAnsi" w:cstheme="minorHAnsi"/>
                <w:b/>
              </w:rPr>
              <w:t xml:space="preserve"> </w:t>
            </w:r>
            <w:proofErr w:type="spellStart"/>
            <w:r w:rsidRPr="002B64EE">
              <w:rPr>
                <w:rFonts w:asciiTheme="minorHAnsi" w:hAnsiTheme="minorHAnsi" w:cstheme="minorHAnsi"/>
                <w:b/>
              </w:rPr>
              <w:t>Mediation</w:t>
            </w:r>
            <w:proofErr w:type="spellEnd"/>
          </w:p>
        </w:tc>
      </w:tr>
      <w:tr w:rsidR="00F92132" w:rsidRPr="009208B8" w14:paraId="29804101" w14:textId="77777777" w:rsidTr="00246CB0">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2943A" w14:textId="77777777" w:rsidR="00F92132" w:rsidRPr="002B64EE" w:rsidRDefault="00F92132" w:rsidP="00246CB0">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Talk about the following points:</w:t>
            </w:r>
          </w:p>
          <w:p w14:paraId="41AD4D69" w14:textId="77777777" w:rsidR="00F92132" w:rsidRPr="002B64EE" w:rsidRDefault="00F92132" w:rsidP="00246CB0">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-Explain in your own words what you have just read.</w:t>
            </w:r>
          </w:p>
          <w:p w14:paraId="307F94E7" w14:textId="77777777" w:rsidR="00F92132" w:rsidRPr="002B64EE" w:rsidRDefault="00F92132" w:rsidP="00246CB0">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-Identify the main idea of the article.</w:t>
            </w:r>
          </w:p>
        </w:tc>
      </w:tr>
      <w:tr w:rsidR="00F92132" w:rsidRPr="009208B8" w14:paraId="795B164C" w14:textId="77777777" w:rsidTr="00246CB0">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A8A19" w14:textId="77777777" w:rsidR="00F92132" w:rsidRPr="002B64EE" w:rsidRDefault="00F92132" w:rsidP="00246CB0">
            <w:pPr>
              <w:pStyle w:val="Standard"/>
              <w:autoSpaceDE w:val="0"/>
              <w:snapToGrid w:val="0"/>
              <w:spacing w:after="0" w:line="240" w:lineRule="auto"/>
              <w:rPr>
                <w:rFonts w:asciiTheme="minorHAnsi" w:hAnsiTheme="minorHAnsi" w:cstheme="minorHAnsi"/>
                <w:lang w:val="en-US"/>
              </w:rPr>
            </w:pPr>
          </w:p>
          <w:p w14:paraId="1EA0A68B" w14:textId="5E9CC40E" w:rsidR="00F92132" w:rsidRPr="002B64EE" w:rsidRDefault="00F92132" w:rsidP="00246CB0">
            <w:pPr>
              <w:pStyle w:val="Standard"/>
              <w:autoSpaceDE w:val="0"/>
              <w:spacing w:after="0" w:line="240" w:lineRule="auto"/>
              <w:rPr>
                <w:rFonts w:asciiTheme="minorHAnsi" w:hAnsiTheme="minorHAnsi" w:cstheme="minorHAnsi"/>
                <w:b/>
                <w:lang w:val="en-US"/>
              </w:rPr>
            </w:pPr>
            <w:r w:rsidRPr="002B64EE">
              <w:rPr>
                <w:rFonts w:asciiTheme="minorHAnsi" w:hAnsiTheme="minorHAnsi" w:cstheme="minorHAnsi"/>
                <w:b/>
                <w:lang w:val="en-US"/>
              </w:rPr>
              <w:t>Speaking time for task 2: 2</w:t>
            </w:r>
            <w:r w:rsidR="003C60C3" w:rsidRPr="002B64EE">
              <w:rPr>
                <w:rFonts w:asciiTheme="minorHAnsi" w:hAnsiTheme="minorHAnsi" w:cstheme="minorHAnsi"/>
                <w:b/>
                <w:lang w:val="en-US"/>
              </w:rPr>
              <w:t>-3</w:t>
            </w:r>
            <w:r w:rsidRPr="002B64EE">
              <w:rPr>
                <w:rFonts w:asciiTheme="minorHAnsi" w:hAnsiTheme="minorHAnsi" w:cstheme="minorHAnsi"/>
                <w:b/>
                <w:lang w:val="en-US"/>
              </w:rPr>
              <w:t xml:space="preserve"> minutes max.</w:t>
            </w:r>
          </w:p>
          <w:p w14:paraId="1421E496" w14:textId="77777777" w:rsidR="00F92132" w:rsidRPr="002B64EE" w:rsidRDefault="00F92132" w:rsidP="00246CB0">
            <w:pPr>
              <w:pStyle w:val="Standard"/>
              <w:autoSpaceDE w:val="0"/>
              <w:spacing w:after="0" w:line="240" w:lineRule="auto"/>
              <w:rPr>
                <w:rFonts w:asciiTheme="minorHAnsi" w:hAnsiTheme="minorHAnsi" w:cstheme="minorHAnsi"/>
                <w:b/>
                <w:lang w:val="en-US"/>
              </w:rPr>
            </w:pPr>
          </w:p>
          <w:tbl>
            <w:tblPr>
              <w:tblW w:w="8433" w:type="dxa"/>
              <w:tblLayout w:type="fixed"/>
              <w:tblCellMar>
                <w:left w:w="10" w:type="dxa"/>
                <w:right w:w="10" w:type="dxa"/>
              </w:tblCellMar>
              <w:tblLook w:val="04A0" w:firstRow="1" w:lastRow="0" w:firstColumn="1" w:lastColumn="0" w:noHBand="0" w:noVBand="1"/>
            </w:tblPr>
            <w:tblGrid>
              <w:gridCol w:w="8433"/>
            </w:tblGrid>
            <w:tr w:rsidR="00F92132" w:rsidRPr="002B64EE" w14:paraId="20C80B0F" w14:textId="77777777" w:rsidTr="00246CB0">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4B09E8" w14:textId="77777777" w:rsidR="00F92132" w:rsidRPr="002B64EE" w:rsidRDefault="00F92132" w:rsidP="00246CB0">
                  <w:pPr>
                    <w:pStyle w:val="Standard"/>
                    <w:autoSpaceDE w:val="0"/>
                    <w:spacing w:after="0" w:line="240" w:lineRule="auto"/>
                    <w:rPr>
                      <w:rFonts w:asciiTheme="minorHAnsi" w:hAnsiTheme="minorHAnsi" w:cstheme="minorHAnsi"/>
                      <w:b/>
                    </w:rPr>
                  </w:pPr>
                  <w:proofErr w:type="spellStart"/>
                  <w:r w:rsidRPr="002B64EE">
                    <w:rPr>
                      <w:rFonts w:asciiTheme="minorHAnsi" w:hAnsiTheme="minorHAnsi" w:cstheme="minorHAnsi"/>
                      <w:b/>
                    </w:rPr>
                    <w:t>Task</w:t>
                  </w:r>
                  <w:proofErr w:type="spellEnd"/>
                  <w:r w:rsidRPr="002B64EE">
                    <w:rPr>
                      <w:rFonts w:asciiTheme="minorHAnsi" w:hAnsiTheme="minorHAnsi" w:cstheme="minorHAnsi"/>
                      <w:b/>
                    </w:rPr>
                    <w:t xml:space="preserve"> </w:t>
                  </w:r>
                  <w:proofErr w:type="gramStart"/>
                  <w:r w:rsidRPr="002B64EE">
                    <w:rPr>
                      <w:rFonts w:asciiTheme="minorHAnsi" w:hAnsiTheme="minorHAnsi" w:cstheme="minorHAnsi"/>
                      <w:b/>
                    </w:rPr>
                    <w:t>2 :</w:t>
                  </w:r>
                  <w:proofErr w:type="gramEnd"/>
                  <w:r w:rsidRPr="002B64EE">
                    <w:rPr>
                      <w:rFonts w:asciiTheme="minorHAnsi" w:hAnsiTheme="minorHAnsi" w:cstheme="minorHAnsi"/>
                      <w:b/>
                    </w:rPr>
                    <w:t xml:space="preserve"> </w:t>
                  </w:r>
                  <w:proofErr w:type="spellStart"/>
                  <w:r w:rsidRPr="002B64EE">
                    <w:rPr>
                      <w:rFonts w:asciiTheme="minorHAnsi" w:hAnsiTheme="minorHAnsi" w:cstheme="minorHAnsi"/>
                      <w:b/>
                    </w:rPr>
                    <w:t>Production</w:t>
                  </w:r>
                  <w:proofErr w:type="spellEnd"/>
                </w:p>
              </w:tc>
            </w:tr>
            <w:tr w:rsidR="00F92132" w:rsidRPr="009208B8" w14:paraId="079247EA" w14:textId="77777777" w:rsidTr="00246CB0">
              <w:tc>
                <w:tcPr>
                  <w:tcW w:w="8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901" w14:textId="77777777" w:rsidR="00F92132" w:rsidRPr="002B64EE" w:rsidRDefault="00F92132" w:rsidP="00246CB0">
                  <w:pPr>
                    <w:pStyle w:val="Standard"/>
                    <w:autoSpaceDE w:val="0"/>
                    <w:snapToGrid w:val="0"/>
                    <w:spacing w:after="0" w:line="240" w:lineRule="auto"/>
                    <w:rPr>
                      <w:rFonts w:asciiTheme="minorHAnsi" w:hAnsiTheme="minorHAnsi" w:cstheme="minorHAnsi"/>
                      <w:b/>
                      <w:lang w:val="en-US"/>
                    </w:rPr>
                  </w:pPr>
                </w:p>
                <w:p w14:paraId="4D2F3AF0" w14:textId="77777777" w:rsidR="00F92132" w:rsidRPr="002B64EE" w:rsidRDefault="00F92132" w:rsidP="00246CB0">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Talk about the following points:</w:t>
                  </w:r>
                </w:p>
                <w:p w14:paraId="27F4DF48" w14:textId="4DB52121" w:rsidR="00F92132" w:rsidRPr="002B64EE" w:rsidRDefault="00F92132" w:rsidP="00246CB0">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 xml:space="preserve">-Discuss </w:t>
                  </w:r>
                  <w:r w:rsidR="00F16E4E" w:rsidRPr="002B64EE">
                    <w:rPr>
                      <w:rFonts w:asciiTheme="minorHAnsi" w:hAnsiTheme="minorHAnsi" w:cstheme="minorHAnsi"/>
                      <w:lang w:val="en-US"/>
                    </w:rPr>
                    <w:t xml:space="preserve">your </w:t>
                  </w:r>
                  <w:r w:rsidR="002B64EE">
                    <w:rPr>
                      <w:rFonts w:asciiTheme="minorHAnsi" w:hAnsiTheme="minorHAnsi" w:cstheme="minorHAnsi"/>
                      <w:lang w:val="en-US"/>
                    </w:rPr>
                    <w:t>stand</w:t>
                  </w:r>
                  <w:r w:rsidR="00F16E4E" w:rsidRPr="002B64EE">
                    <w:rPr>
                      <w:rFonts w:asciiTheme="minorHAnsi" w:hAnsiTheme="minorHAnsi" w:cstheme="minorHAnsi"/>
                      <w:lang w:val="en-US"/>
                    </w:rPr>
                    <w:t xml:space="preserve"> on this issue. </w:t>
                  </w:r>
                  <w:r w:rsidR="003C60C3" w:rsidRPr="002B64EE">
                    <w:rPr>
                      <w:rFonts w:asciiTheme="minorHAnsi" w:hAnsiTheme="minorHAnsi" w:cstheme="minorHAnsi"/>
                      <w:lang w:val="en-US"/>
                    </w:rPr>
                    <w:t xml:space="preserve">State any other examples of this </w:t>
                  </w:r>
                  <w:proofErr w:type="spellStart"/>
                  <w:r w:rsidR="003C60C3" w:rsidRPr="002B64EE">
                    <w:rPr>
                      <w:rFonts w:asciiTheme="minorHAnsi" w:hAnsiTheme="minorHAnsi" w:cstheme="minorHAnsi"/>
                      <w:lang w:val="en-US"/>
                    </w:rPr>
                    <w:t>behaviour</w:t>
                  </w:r>
                  <w:proofErr w:type="spellEnd"/>
                  <w:r w:rsidR="003C60C3" w:rsidRPr="002B64EE">
                    <w:rPr>
                      <w:rFonts w:asciiTheme="minorHAnsi" w:hAnsiTheme="minorHAnsi" w:cstheme="minorHAnsi"/>
                      <w:lang w:val="en-US"/>
                    </w:rPr>
                    <w:t xml:space="preserve"> that you may have heard of</w:t>
                  </w:r>
                  <w:r w:rsidR="002B64EE">
                    <w:rPr>
                      <w:rFonts w:asciiTheme="minorHAnsi" w:hAnsiTheme="minorHAnsi" w:cstheme="minorHAnsi"/>
                      <w:lang w:val="en-US"/>
                    </w:rPr>
                    <w:t>.</w:t>
                  </w:r>
                </w:p>
                <w:p w14:paraId="78269BAE" w14:textId="5D860F49" w:rsidR="00F92132" w:rsidRPr="002B64EE" w:rsidRDefault="00F92132" w:rsidP="00246CB0">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-Make predictions and speculate about what the situation may be like in the future.</w:t>
                  </w:r>
                </w:p>
                <w:p w14:paraId="7C2F49D5" w14:textId="77777777" w:rsidR="00F92132" w:rsidRPr="002B64EE" w:rsidRDefault="00F92132" w:rsidP="00246CB0">
                  <w:pPr>
                    <w:pStyle w:val="Standard"/>
                    <w:autoSpaceDE w:val="0"/>
                    <w:spacing w:after="0" w:line="240" w:lineRule="auto"/>
                    <w:rPr>
                      <w:rFonts w:asciiTheme="minorHAnsi" w:hAnsiTheme="minorHAnsi" w:cstheme="minorHAnsi"/>
                      <w:lang w:val="en-US"/>
                    </w:rPr>
                  </w:pPr>
                </w:p>
                <w:p w14:paraId="3D3078AD" w14:textId="77777777" w:rsidR="00F92132" w:rsidRPr="002B64EE" w:rsidRDefault="00F92132" w:rsidP="00246CB0">
                  <w:pPr>
                    <w:pStyle w:val="Standard"/>
                    <w:autoSpaceDE w:val="0"/>
                    <w:spacing w:after="0" w:line="240" w:lineRule="auto"/>
                    <w:rPr>
                      <w:rFonts w:asciiTheme="minorHAnsi" w:hAnsiTheme="minorHAnsi" w:cstheme="minorHAnsi"/>
                      <w:b/>
                      <w:lang w:val="en-US"/>
                    </w:rPr>
                  </w:pPr>
                  <w:r w:rsidRPr="002B64EE">
                    <w:rPr>
                      <w:rFonts w:asciiTheme="minorHAnsi" w:hAnsiTheme="minorHAnsi" w:cstheme="minorHAnsi"/>
                      <w:b/>
                      <w:lang w:val="en-US"/>
                    </w:rPr>
                    <w:t>Support your opinions with arguments.</w:t>
                  </w:r>
                </w:p>
              </w:tc>
            </w:tr>
          </w:tbl>
          <w:p w14:paraId="11DD7EED" w14:textId="77777777" w:rsidR="00F92132" w:rsidRPr="002B64EE" w:rsidRDefault="00F92132" w:rsidP="00246CB0">
            <w:pPr>
              <w:pStyle w:val="Standard"/>
              <w:autoSpaceDE w:val="0"/>
              <w:spacing w:after="0" w:line="240" w:lineRule="auto"/>
              <w:rPr>
                <w:rFonts w:asciiTheme="minorHAnsi" w:hAnsiTheme="minorHAnsi" w:cstheme="minorHAnsi"/>
                <w:lang w:val="en-US"/>
              </w:rPr>
            </w:pPr>
          </w:p>
        </w:tc>
      </w:tr>
    </w:tbl>
    <w:p w14:paraId="36735766" w14:textId="77777777" w:rsidR="003C1A25" w:rsidRPr="002B64EE" w:rsidRDefault="003C1A25">
      <w:pPr>
        <w:rPr>
          <w:rFonts w:asciiTheme="minorHAnsi" w:hAnsiTheme="minorHAnsi" w:cstheme="minorHAnsi"/>
          <w:sz w:val="22"/>
          <w:szCs w:val="22"/>
          <w:lang w:val="en-US"/>
        </w:rPr>
      </w:pPr>
      <w:r w:rsidRPr="002B64EE">
        <w:rPr>
          <w:rFonts w:asciiTheme="minorHAnsi" w:hAnsiTheme="minorHAnsi" w:cstheme="minorHAnsi"/>
          <w:sz w:val="22"/>
          <w:szCs w:val="22"/>
          <w:lang w:val="en-US"/>
        </w:rPr>
        <w:br w:type="page"/>
      </w:r>
    </w:p>
    <w:p w14:paraId="6F976A62" w14:textId="0EAFDCD8" w:rsidR="003C1A25" w:rsidRPr="002B64EE" w:rsidRDefault="003C1A25" w:rsidP="003C1A25">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lastRenderedPageBreak/>
        <w:t>MONOLOGUE 2</w:t>
      </w:r>
    </w:p>
    <w:p w14:paraId="2DE08FB7" w14:textId="2C90F7C1" w:rsidR="003C60C3" w:rsidRPr="002B64EE" w:rsidRDefault="003C60C3" w:rsidP="003C60C3">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TOPIC: Gender neutral toys</w:t>
      </w:r>
    </w:p>
    <w:p w14:paraId="507D6740" w14:textId="77777777" w:rsidR="003C60C3" w:rsidRPr="002B64EE" w:rsidRDefault="003C60C3" w:rsidP="003C60C3">
      <w:pPr>
        <w:jc w:val="both"/>
        <w:rPr>
          <w:rFonts w:asciiTheme="minorHAnsi" w:hAnsiTheme="minorHAnsi" w:cstheme="minorHAnsi"/>
          <w:sz w:val="22"/>
          <w:szCs w:val="22"/>
          <w:lang w:val="en-US"/>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3C1A25" w:rsidRPr="009208B8" w14:paraId="014E66DF" w14:textId="77777777" w:rsidTr="003C60C3">
        <w:tc>
          <w:tcPr>
            <w:tcW w:w="8494" w:type="dxa"/>
          </w:tcPr>
          <w:p w14:paraId="098D003A" w14:textId="77777777" w:rsidR="003C1A25" w:rsidRPr="002B64EE" w:rsidRDefault="003C1A25" w:rsidP="003C1A25">
            <w:pPr>
              <w:spacing w:line="480" w:lineRule="auto"/>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You read the following text in a newspaper:</w:t>
            </w:r>
          </w:p>
        </w:tc>
      </w:tr>
      <w:tr w:rsidR="003C1A25" w:rsidRPr="009208B8" w14:paraId="5797AD68" w14:textId="77777777" w:rsidTr="003C60C3">
        <w:tc>
          <w:tcPr>
            <w:tcW w:w="8494" w:type="dxa"/>
          </w:tcPr>
          <w:p w14:paraId="4EB20E8D" w14:textId="3AADFD3E" w:rsidR="003C60C3" w:rsidRPr="002B64EE" w:rsidRDefault="003C60C3" w:rsidP="003C60C3">
            <w:pPr>
              <w:pStyle w:val="NormalWeb"/>
              <w:spacing w:before="0" w:beforeAutospacing="0" w:after="0" w:afterAutospacing="0" w:line="330" w:lineRule="atLeast"/>
              <w:textAlignment w:val="baseline"/>
              <w:rPr>
                <w:rFonts w:asciiTheme="minorHAnsi" w:hAnsiTheme="minorHAnsi" w:cstheme="minorHAnsi"/>
                <w:sz w:val="22"/>
                <w:szCs w:val="22"/>
                <w:lang w:val="en-US"/>
              </w:rPr>
            </w:pPr>
            <w:r w:rsidRPr="002B64EE">
              <w:rPr>
                <w:rFonts w:asciiTheme="minorHAnsi" w:hAnsiTheme="minorHAnsi" w:cstheme="minorHAnsi"/>
                <w:sz w:val="22"/>
                <w:szCs w:val="22"/>
                <w:lang w:val="en-US"/>
              </w:rPr>
              <w:t>The gendered marketing of toys seems more acute than ever. Princesses and Lego action figures continue to vie for the affection of girls and boys without much overlap. Some companies are now</w:t>
            </w:r>
            <w:r w:rsidRPr="002B64EE">
              <w:rPr>
                <w:rStyle w:val="apple-converted-space"/>
                <w:rFonts w:asciiTheme="minorHAnsi" w:hAnsiTheme="minorHAnsi" w:cstheme="minorHAnsi"/>
                <w:sz w:val="22"/>
                <w:szCs w:val="22"/>
                <w:lang w:val="en-US"/>
              </w:rPr>
              <w:t> </w:t>
            </w:r>
            <w:hyperlink r:id="rId5" w:history="1">
              <w:r w:rsidRPr="002B64EE">
                <w:rPr>
                  <w:rStyle w:val="Hipervnculo"/>
                  <w:rFonts w:asciiTheme="minorHAnsi" w:hAnsiTheme="minorHAnsi" w:cstheme="minorHAnsi"/>
                  <w:color w:val="auto"/>
                  <w:sz w:val="22"/>
                  <w:szCs w:val="22"/>
                  <w:u w:val="none"/>
                  <w:bdr w:val="none" w:sz="0" w:space="0" w:color="auto" w:frame="1"/>
                  <w:lang w:val="en-US"/>
                </w:rPr>
                <w:t>targeting “the girl warrior”</w:t>
              </w:r>
            </w:hyperlink>
            <w:r w:rsidR="002B64EE" w:rsidRPr="002B64EE">
              <w:rPr>
                <w:rFonts w:asciiTheme="minorHAnsi" w:hAnsiTheme="minorHAnsi" w:cstheme="minorHAnsi"/>
                <w:sz w:val="22"/>
                <w:szCs w:val="22"/>
                <w:lang w:val="en-US"/>
              </w:rPr>
              <w:t xml:space="preserve"> </w:t>
            </w:r>
            <w:r w:rsidRPr="002B64EE">
              <w:rPr>
                <w:rFonts w:asciiTheme="minorHAnsi" w:hAnsiTheme="minorHAnsi" w:cstheme="minorHAnsi"/>
                <w:sz w:val="22"/>
                <w:szCs w:val="22"/>
                <w:lang w:val="en-US"/>
              </w:rPr>
              <w:t>with pink guns, bows and other war games that parents have tolerated uneasily among their sons.</w:t>
            </w:r>
          </w:p>
          <w:p w14:paraId="1FE518DB" w14:textId="77777777" w:rsidR="003C60C3" w:rsidRPr="002B64EE" w:rsidRDefault="003C60C3" w:rsidP="003C60C3">
            <w:pPr>
              <w:pStyle w:val="NormalWeb"/>
              <w:spacing w:before="225" w:beforeAutospacing="0" w:after="225" w:afterAutospacing="0" w:line="330" w:lineRule="atLeast"/>
              <w:textAlignment w:val="baseline"/>
              <w:rPr>
                <w:rFonts w:asciiTheme="minorHAnsi" w:hAnsiTheme="minorHAnsi" w:cstheme="minorHAnsi"/>
                <w:sz w:val="22"/>
                <w:szCs w:val="22"/>
                <w:lang w:val="en-US"/>
              </w:rPr>
            </w:pPr>
            <w:r w:rsidRPr="002B64EE">
              <w:rPr>
                <w:rFonts w:asciiTheme="minorHAnsi" w:hAnsiTheme="minorHAnsi" w:cstheme="minorHAnsi"/>
                <w:sz w:val="22"/>
                <w:szCs w:val="22"/>
                <w:lang w:val="en-US"/>
              </w:rPr>
              <w:t>How important are gender-neutral toys to breaking old roles? Should we encourage more inclusive marketing to the expand options of what’s fun and acceptable for children and parents?</w:t>
            </w:r>
          </w:p>
          <w:p w14:paraId="37CD3C86" w14:textId="6AD12E02" w:rsidR="003C1A25" w:rsidRPr="002B64EE" w:rsidRDefault="002B64EE" w:rsidP="002B64EE">
            <w:pPr>
              <w:spacing w:line="360" w:lineRule="auto"/>
              <w:jc w:val="right"/>
              <w:rPr>
                <w:rFonts w:asciiTheme="minorHAnsi" w:hAnsiTheme="minorHAnsi" w:cstheme="minorHAnsi"/>
                <w:i/>
                <w:sz w:val="22"/>
                <w:szCs w:val="22"/>
                <w:lang w:val="en-US"/>
              </w:rPr>
            </w:pPr>
            <w:r>
              <w:rPr>
                <w:rFonts w:asciiTheme="minorHAnsi" w:hAnsiTheme="minorHAnsi" w:cstheme="minorHAnsi"/>
                <w:i/>
                <w:sz w:val="22"/>
                <w:szCs w:val="22"/>
                <w:lang w:val="en-US"/>
              </w:rPr>
              <w:t xml:space="preserve">(Source: </w:t>
            </w:r>
            <w:r w:rsidRPr="002B64EE">
              <w:rPr>
                <w:rFonts w:asciiTheme="minorHAnsi" w:hAnsiTheme="minorHAnsi" w:cstheme="minorHAnsi"/>
                <w:i/>
                <w:sz w:val="22"/>
                <w:szCs w:val="22"/>
                <w:lang w:val="en-US"/>
              </w:rPr>
              <w:t>https://www.vercida.com/uk</w:t>
            </w:r>
            <w:r>
              <w:rPr>
                <w:rFonts w:asciiTheme="minorHAnsi" w:hAnsiTheme="minorHAnsi" w:cstheme="minorHAnsi"/>
                <w:i/>
                <w:sz w:val="22"/>
                <w:szCs w:val="22"/>
                <w:lang w:val="en-US"/>
              </w:rPr>
              <w:t>)</w:t>
            </w:r>
          </w:p>
        </w:tc>
      </w:tr>
    </w:tbl>
    <w:p w14:paraId="2B0AAD9A" w14:textId="05BCF0A2" w:rsidR="003C1A25" w:rsidRPr="002B64EE" w:rsidRDefault="003C1A25" w:rsidP="002B64EE">
      <w:pPr>
        <w:jc w:val="right"/>
        <w:rPr>
          <w:rFonts w:asciiTheme="minorHAnsi" w:hAnsiTheme="minorHAnsi" w:cstheme="minorHAnsi"/>
          <w:i/>
          <w:sz w:val="22"/>
          <w:szCs w:val="22"/>
          <w:lang w:val="en-US"/>
        </w:rPr>
      </w:pPr>
      <w:r w:rsidRPr="002B64EE">
        <w:rPr>
          <w:rFonts w:asciiTheme="minorHAnsi" w:hAnsiTheme="minorHAnsi" w:cstheme="minorHAnsi"/>
          <w:i/>
          <w:sz w:val="22"/>
          <w:szCs w:val="22"/>
          <w:lang w:val="en-US"/>
        </w:rPr>
        <w:t xml:space="preserve">) </w:t>
      </w:r>
      <w:r w:rsidRPr="002B64EE">
        <w:rPr>
          <w:rFonts w:asciiTheme="minorHAnsi" w:hAnsiTheme="minorHAnsi" w:cstheme="minorHAnsi"/>
          <w:sz w:val="22"/>
          <w:szCs w:val="22"/>
          <w:lang w:val="en-US"/>
        </w:rPr>
        <w:t>.</w:t>
      </w:r>
    </w:p>
    <w:p w14:paraId="53B2C9DB" w14:textId="26E0AC71" w:rsidR="003C1A25" w:rsidRPr="002B64EE" w:rsidRDefault="003C1A25" w:rsidP="003C1A25">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You must include ALL OF THE FOLLOWING ASPECTS:</w:t>
      </w:r>
    </w:p>
    <w:p w14:paraId="2081F00B" w14:textId="029B27D7" w:rsidR="007F354F" w:rsidRPr="002B64EE" w:rsidRDefault="007F354F" w:rsidP="007F354F">
      <w:pPr>
        <w:pStyle w:val="Standard"/>
        <w:autoSpaceDE w:val="0"/>
        <w:spacing w:after="0" w:line="240" w:lineRule="auto"/>
        <w:rPr>
          <w:rFonts w:asciiTheme="minorHAnsi" w:hAnsiTheme="minorHAnsi" w:cstheme="minorHAnsi"/>
          <w:b/>
          <w:lang w:val="en-US"/>
        </w:rPr>
      </w:pPr>
      <w:r w:rsidRPr="002B64EE">
        <w:rPr>
          <w:rFonts w:asciiTheme="minorHAnsi" w:hAnsiTheme="minorHAnsi" w:cstheme="minorHAnsi"/>
          <w:b/>
          <w:lang w:val="en-US"/>
        </w:rPr>
        <w:t>Speaking time for task 1: 1-2 minutes max.</w:t>
      </w:r>
    </w:p>
    <w:p w14:paraId="14442A71" w14:textId="77777777" w:rsidR="007F354F" w:rsidRPr="002B64EE" w:rsidRDefault="007F354F" w:rsidP="003C1A25">
      <w:pPr>
        <w:jc w:val="both"/>
        <w:rPr>
          <w:rFonts w:asciiTheme="minorHAnsi" w:hAnsiTheme="minorHAnsi" w:cstheme="minorHAnsi"/>
          <w:sz w:val="22"/>
          <w:szCs w:val="22"/>
          <w:lang w:val="en-US"/>
        </w:rPr>
      </w:pPr>
    </w:p>
    <w:tbl>
      <w:tblPr>
        <w:tblW w:w="8430" w:type="dxa"/>
        <w:tblLayout w:type="fixed"/>
        <w:tblCellMar>
          <w:left w:w="10" w:type="dxa"/>
          <w:right w:w="10" w:type="dxa"/>
        </w:tblCellMar>
        <w:tblLook w:val="04A0" w:firstRow="1" w:lastRow="0" w:firstColumn="1" w:lastColumn="0" w:noHBand="0" w:noVBand="1"/>
      </w:tblPr>
      <w:tblGrid>
        <w:gridCol w:w="8430"/>
      </w:tblGrid>
      <w:tr w:rsidR="00CE7707" w:rsidRPr="002B64EE" w14:paraId="7032FB34" w14:textId="77777777" w:rsidTr="00CF7265">
        <w:tc>
          <w:tcPr>
            <w:tcW w:w="84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CF6B964" w14:textId="77777777" w:rsidR="00CE7707" w:rsidRPr="002B64EE" w:rsidRDefault="00CE7707">
            <w:pPr>
              <w:pStyle w:val="Standard"/>
              <w:autoSpaceDE w:val="0"/>
              <w:spacing w:after="0" w:line="240" w:lineRule="auto"/>
              <w:rPr>
                <w:rFonts w:asciiTheme="minorHAnsi" w:hAnsiTheme="minorHAnsi" w:cstheme="minorHAnsi"/>
                <w:b/>
              </w:rPr>
            </w:pPr>
            <w:proofErr w:type="spellStart"/>
            <w:r w:rsidRPr="002B64EE">
              <w:rPr>
                <w:rFonts w:asciiTheme="minorHAnsi" w:hAnsiTheme="minorHAnsi" w:cstheme="minorHAnsi"/>
                <w:b/>
              </w:rPr>
              <w:t>Task</w:t>
            </w:r>
            <w:proofErr w:type="spellEnd"/>
            <w:r w:rsidRPr="002B64EE">
              <w:rPr>
                <w:rFonts w:asciiTheme="minorHAnsi" w:hAnsiTheme="minorHAnsi" w:cstheme="minorHAnsi"/>
                <w:b/>
              </w:rPr>
              <w:t xml:space="preserve"> </w:t>
            </w:r>
            <w:proofErr w:type="gramStart"/>
            <w:r w:rsidRPr="002B64EE">
              <w:rPr>
                <w:rFonts w:asciiTheme="minorHAnsi" w:hAnsiTheme="minorHAnsi" w:cstheme="minorHAnsi"/>
                <w:b/>
              </w:rPr>
              <w:t>1 .</w:t>
            </w:r>
            <w:proofErr w:type="gramEnd"/>
            <w:r w:rsidRPr="002B64EE">
              <w:rPr>
                <w:rFonts w:asciiTheme="minorHAnsi" w:hAnsiTheme="minorHAnsi" w:cstheme="minorHAnsi"/>
                <w:b/>
              </w:rPr>
              <w:t xml:space="preserve"> </w:t>
            </w:r>
            <w:proofErr w:type="spellStart"/>
            <w:r w:rsidRPr="002B64EE">
              <w:rPr>
                <w:rFonts w:asciiTheme="minorHAnsi" w:hAnsiTheme="minorHAnsi" w:cstheme="minorHAnsi"/>
                <w:b/>
              </w:rPr>
              <w:t>Mediation</w:t>
            </w:r>
            <w:proofErr w:type="spellEnd"/>
          </w:p>
        </w:tc>
      </w:tr>
      <w:tr w:rsidR="00CE7707" w:rsidRPr="009208B8" w14:paraId="30D4D1F8" w14:textId="77777777" w:rsidTr="00CF7265">
        <w:tc>
          <w:tcPr>
            <w:tcW w:w="8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DD6" w14:textId="77777777" w:rsidR="00CE7707" w:rsidRPr="002B64EE" w:rsidRDefault="00CE7707">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Talk about the following points:</w:t>
            </w:r>
          </w:p>
          <w:p w14:paraId="08A5F601" w14:textId="77777777" w:rsidR="00CE7707" w:rsidRPr="002B64EE" w:rsidRDefault="00CE7707">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-Explain in your own words what you have just read.</w:t>
            </w:r>
          </w:p>
          <w:p w14:paraId="61DB3032" w14:textId="77777777" w:rsidR="00CE7707" w:rsidRPr="002B64EE" w:rsidRDefault="00CE7707">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-Identify the main idea of the article.</w:t>
            </w:r>
          </w:p>
        </w:tc>
      </w:tr>
      <w:tr w:rsidR="00CE7707" w:rsidRPr="009208B8" w14:paraId="4F42C7BF" w14:textId="77777777" w:rsidTr="00CF7265">
        <w:tc>
          <w:tcPr>
            <w:tcW w:w="8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EED5" w14:textId="77777777" w:rsidR="00CE7707" w:rsidRPr="002B64EE" w:rsidRDefault="00CE7707">
            <w:pPr>
              <w:pStyle w:val="Standard"/>
              <w:autoSpaceDE w:val="0"/>
              <w:snapToGrid w:val="0"/>
              <w:spacing w:after="0" w:line="240" w:lineRule="auto"/>
              <w:rPr>
                <w:rFonts w:asciiTheme="minorHAnsi" w:hAnsiTheme="minorHAnsi" w:cstheme="minorHAnsi"/>
                <w:lang w:val="en-US"/>
              </w:rPr>
            </w:pPr>
          </w:p>
          <w:p w14:paraId="4CE2561E" w14:textId="199DBF76" w:rsidR="00CE7707" w:rsidRPr="002B64EE" w:rsidRDefault="00CE7707">
            <w:pPr>
              <w:pStyle w:val="Standard"/>
              <w:autoSpaceDE w:val="0"/>
              <w:spacing w:after="0" w:line="240" w:lineRule="auto"/>
              <w:rPr>
                <w:rFonts w:asciiTheme="minorHAnsi" w:hAnsiTheme="minorHAnsi" w:cstheme="minorHAnsi"/>
                <w:b/>
                <w:lang w:val="en-US"/>
              </w:rPr>
            </w:pPr>
            <w:r w:rsidRPr="002B64EE">
              <w:rPr>
                <w:rFonts w:asciiTheme="minorHAnsi" w:hAnsiTheme="minorHAnsi" w:cstheme="minorHAnsi"/>
                <w:b/>
                <w:lang w:val="en-US"/>
              </w:rPr>
              <w:t>Speaking time for task 2: 2</w:t>
            </w:r>
            <w:r w:rsidR="007F354F" w:rsidRPr="002B64EE">
              <w:rPr>
                <w:rFonts w:asciiTheme="minorHAnsi" w:hAnsiTheme="minorHAnsi" w:cstheme="minorHAnsi"/>
                <w:b/>
                <w:lang w:val="en-US"/>
              </w:rPr>
              <w:t xml:space="preserve">-3 </w:t>
            </w:r>
            <w:r w:rsidRPr="002B64EE">
              <w:rPr>
                <w:rFonts w:asciiTheme="minorHAnsi" w:hAnsiTheme="minorHAnsi" w:cstheme="minorHAnsi"/>
                <w:b/>
                <w:lang w:val="en-US"/>
              </w:rPr>
              <w:t>minutes max.</w:t>
            </w:r>
          </w:p>
          <w:p w14:paraId="220E96BD" w14:textId="77777777" w:rsidR="00CE7707" w:rsidRPr="002B64EE" w:rsidRDefault="00CE7707">
            <w:pPr>
              <w:pStyle w:val="Standard"/>
              <w:autoSpaceDE w:val="0"/>
              <w:spacing w:after="0" w:line="240" w:lineRule="auto"/>
              <w:rPr>
                <w:rFonts w:asciiTheme="minorHAnsi" w:hAnsiTheme="minorHAnsi" w:cstheme="minorHAnsi"/>
                <w:b/>
                <w:lang w:val="en-US"/>
              </w:rPr>
            </w:pPr>
          </w:p>
          <w:tbl>
            <w:tblPr>
              <w:tblW w:w="8430" w:type="dxa"/>
              <w:tblLayout w:type="fixed"/>
              <w:tblCellMar>
                <w:left w:w="10" w:type="dxa"/>
                <w:right w:w="10" w:type="dxa"/>
              </w:tblCellMar>
              <w:tblLook w:val="04A0" w:firstRow="1" w:lastRow="0" w:firstColumn="1" w:lastColumn="0" w:noHBand="0" w:noVBand="1"/>
            </w:tblPr>
            <w:tblGrid>
              <w:gridCol w:w="8430"/>
            </w:tblGrid>
            <w:tr w:rsidR="00CE7707" w:rsidRPr="002B64EE" w14:paraId="00957046" w14:textId="77777777">
              <w:tc>
                <w:tcPr>
                  <w:tcW w:w="8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4B9A256" w14:textId="77777777" w:rsidR="00CE7707" w:rsidRPr="002B64EE" w:rsidRDefault="00CE7707">
                  <w:pPr>
                    <w:pStyle w:val="Standard"/>
                    <w:autoSpaceDE w:val="0"/>
                    <w:spacing w:after="0" w:line="240" w:lineRule="auto"/>
                    <w:rPr>
                      <w:rFonts w:asciiTheme="minorHAnsi" w:hAnsiTheme="minorHAnsi" w:cstheme="minorHAnsi"/>
                      <w:b/>
                    </w:rPr>
                  </w:pPr>
                  <w:proofErr w:type="spellStart"/>
                  <w:r w:rsidRPr="002B64EE">
                    <w:rPr>
                      <w:rFonts w:asciiTheme="minorHAnsi" w:hAnsiTheme="minorHAnsi" w:cstheme="minorHAnsi"/>
                      <w:b/>
                    </w:rPr>
                    <w:t>Task</w:t>
                  </w:r>
                  <w:proofErr w:type="spellEnd"/>
                  <w:r w:rsidRPr="002B64EE">
                    <w:rPr>
                      <w:rFonts w:asciiTheme="minorHAnsi" w:hAnsiTheme="minorHAnsi" w:cstheme="minorHAnsi"/>
                      <w:b/>
                    </w:rPr>
                    <w:t xml:space="preserve"> </w:t>
                  </w:r>
                  <w:proofErr w:type="gramStart"/>
                  <w:r w:rsidRPr="002B64EE">
                    <w:rPr>
                      <w:rFonts w:asciiTheme="minorHAnsi" w:hAnsiTheme="minorHAnsi" w:cstheme="minorHAnsi"/>
                      <w:b/>
                    </w:rPr>
                    <w:t>2 :</w:t>
                  </w:r>
                  <w:proofErr w:type="gramEnd"/>
                  <w:r w:rsidRPr="002B64EE">
                    <w:rPr>
                      <w:rFonts w:asciiTheme="minorHAnsi" w:hAnsiTheme="minorHAnsi" w:cstheme="minorHAnsi"/>
                      <w:b/>
                    </w:rPr>
                    <w:t xml:space="preserve"> </w:t>
                  </w:r>
                  <w:proofErr w:type="spellStart"/>
                  <w:r w:rsidRPr="002B64EE">
                    <w:rPr>
                      <w:rFonts w:asciiTheme="minorHAnsi" w:hAnsiTheme="minorHAnsi" w:cstheme="minorHAnsi"/>
                      <w:b/>
                    </w:rPr>
                    <w:t>Production</w:t>
                  </w:r>
                  <w:proofErr w:type="spellEnd"/>
                </w:p>
              </w:tc>
            </w:tr>
            <w:tr w:rsidR="00CE7707" w:rsidRPr="009208B8" w14:paraId="3F21AA0A" w14:textId="77777777">
              <w:tc>
                <w:tcPr>
                  <w:tcW w:w="8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D54C" w14:textId="77777777" w:rsidR="00CE7707" w:rsidRPr="002B64EE" w:rsidRDefault="00CE7707">
                  <w:pPr>
                    <w:pStyle w:val="Standard"/>
                    <w:autoSpaceDE w:val="0"/>
                    <w:snapToGrid w:val="0"/>
                    <w:spacing w:after="0" w:line="240" w:lineRule="auto"/>
                    <w:rPr>
                      <w:rFonts w:asciiTheme="minorHAnsi" w:hAnsiTheme="minorHAnsi" w:cstheme="minorHAnsi"/>
                      <w:b/>
                      <w:lang w:val="en-US"/>
                    </w:rPr>
                  </w:pPr>
                </w:p>
                <w:p w14:paraId="3B036A00" w14:textId="77777777" w:rsidR="00CE7707" w:rsidRPr="002B64EE" w:rsidRDefault="00CE7707">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Talk about the following points:</w:t>
                  </w:r>
                </w:p>
                <w:p w14:paraId="0D06597B" w14:textId="3BE228A2" w:rsidR="00CE7707" w:rsidRPr="002B64EE" w:rsidRDefault="00CE7707">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 xml:space="preserve">-Discuss </w:t>
                  </w:r>
                  <w:r w:rsidR="003C60C3" w:rsidRPr="002B64EE">
                    <w:rPr>
                      <w:rFonts w:asciiTheme="minorHAnsi" w:hAnsiTheme="minorHAnsi" w:cstheme="minorHAnsi"/>
                      <w:lang w:val="en-US"/>
                    </w:rPr>
                    <w:t xml:space="preserve">what your take is on this </w:t>
                  </w:r>
                  <w:r w:rsidR="002B64EE">
                    <w:rPr>
                      <w:rFonts w:asciiTheme="minorHAnsi" w:hAnsiTheme="minorHAnsi" w:cstheme="minorHAnsi"/>
                      <w:lang w:val="en-US"/>
                    </w:rPr>
                    <w:t>particular issue.</w:t>
                  </w:r>
                </w:p>
                <w:p w14:paraId="47A37822" w14:textId="025EDFF8" w:rsidR="00CE7707" w:rsidRPr="002B64EE" w:rsidRDefault="00CE7707">
                  <w:pPr>
                    <w:pStyle w:val="Standard"/>
                    <w:autoSpaceDE w:val="0"/>
                    <w:spacing w:after="0" w:line="240" w:lineRule="auto"/>
                    <w:rPr>
                      <w:rFonts w:asciiTheme="minorHAnsi" w:hAnsiTheme="minorHAnsi" w:cstheme="minorHAnsi"/>
                      <w:lang w:val="en-US"/>
                    </w:rPr>
                  </w:pPr>
                  <w:r w:rsidRPr="002B64EE">
                    <w:rPr>
                      <w:rFonts w:asciiTheme="minorHAnsi" w:hAnsiTheme="minorHAnsi" w:cstheme="minorHAnsi"/>
                      <w:lang w:val="en-US"/>
                    </w:rPr>
                    <w:t>-Make predictions and speculate about what the situation may be like in the future.</w:t>
                  </w:r>
                </w:p>
                <w:p w14:paraId="65448FE2" w14:textId="77777777" w:rsidR="00CE7707" w:rsidRPr="002B64EE" w:rsidRDefault="00CE7707">
                  <w:pPr>
                    <w:pStyle w:val="Standard"/>
                    <w:autoSpaceDE w:val="0"/>
                    <w:spacing w:after="0" w:line="240" w:lineRule="auto"/>
                    <w:rPr>
                      <w:rFonts w:asciiTheme="minorHAnsi" w:hAnsiTheme="minorHAnsi" w:cstheme="minorHAnsi"/>
                      <w:lang w:val="en-US"/>
                    </w:rPr>
                  </w:pPr>
                </w:p>
                <w:p w14:paraId="1250C1A6" w14:textId="77777777" w:rsidR="00CE7707" w:rsidRPr="002B64EE" w:rsidRDefault="00CE7707">
                  <w:pPr>
                    <w:pStyle w:val="Standard"/>
                    <w:autoSpaceDE w:val="0"/>
                    <w:spacing w:after="0" w:line="240" w:lineRule="auto"/>
                    <w:rPr>
                      <w:rFonts w:asciiTheme="minorHAnsi" w:hAnsiTheme="minorHAnsi" w:cstheme="minorHAnsi"/>
                      <w:b/>
                      <w:lang w:val="en-US"/>
                    </w:rPr>
                  </w:pPr>
                  <w:r w:rsidRPr="002B64EE">
                    <w:rPr>
                      <w:rFonts w:asciiTheme="minorHAnsi" w:hAnsiTheme="minorHAnsi" w:cstheme="minorHAnsi"/>
                      <w:b/>
                      <w:lang w:val="en-US"/>
                    </w:rPr>
                    <w:t>Support your opinions with arguments.</w:t>
                  </w:r>
                </w:p>
              </w:tc>
            </w:tr>
          </w:tbl>
          <w:p w14:paraId="098505F9" w14:textId="77777777" w:rsidR="00CE7707" w:rsidRPr="002B64EE" w:rsidRDefault="00CE7707">
            <w:pPr>
              <w:pStyle w:val="Standard"/>
              <w:autoSpaceDE w:val="0"/>
              <w:spacing w:after="0" w:line="240" w:lineRule="auto"/>
              <w:rPr>
                <w:rFonts w:asciiTheme="minorHAnsi" w:hAnsiTheme="minorHAnsi" w:cstheme="minorHAnsi"/>
                <w:lang w:val="en-US"/>
              </w:rPr>
            </w:pPr>
          </w:p>
        </w:tc>
      </w:tr>
    </w:tbl>
    <w:p w14:paraId="4FF5BD42" w14:textId="77777777" w:rsidR="003417C0" w:rsidRDefault="003417C0">
      <w:pPr>
        <w:rPr>
          <w:lang w:val="en-US"/>
        </w:rPr>
      </w:pPr>
      <w:r>
        <w:rPr>
          <w:lang w:val="en-US"/>
        </w:rPr>
        <w:br w:type="page"/>
      </w:r>
    </w:p>
    <w:p w14:paraId="216A62C6" w14:textId="3DA7E586" w:rsidR="003417C0" w:rsidRPr="002B64EE" w:rsidRDefault="003417C0" w:rsidP="003417C0">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lastRenderedPageBreak/>
        <w:t xml:space="preserve">TOPIC: </w:t>
      </w:r>
      <w:r w:rsidR="007F354F" w:rsidRPr="002B64EE">
        <w:rPr>
          <w:rFonts w:asciiTheme="minorHAnsi" w:hAnsiTheme="minorHAnsi" w:cstheme="minorHAnsi"/>
          <w:sz w:val="22"/>
          <w:szCs w:val="22"/>
          <w:lang w:val="en-US"/>
        </w:rPr>
        <w:t>EQUALITY</w:t>
      </w:r>
    </w:p>
    <w:p w14:paraId="095BF896" w14:textId="52A81E34" w:rsidR="003417C0" w:rsidRPr="002B64EE" w:rsidRDefault="003417C0" w:rsidP="003417C0">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 xml:space="preserve">Consider the statements below on the topic of </w:t>
      </w:r>
      <w:r w:rsidR="007F354F" w:rsidRPr="002B64EE">
        <w:rPr>
          <w:rFonts w:asciiTheme="minorHAnsi" w:hAnsiTheme="minorHAnsi" w:cstheme="minorHAnsi"/>
          <w:sz w:val="22"/>
          <w:szCs w:val="22"/>
          <w:lang w:val="en-US"/>
        </w:rPr>
        <w:t>gender equality</w:t>
      </w:r>
      <w:r w:rsidRPr="002B64EE">
        <w:rPr>
          <w:rFonts w:asciiTheme="minorHAnsi" w:hAnsiTheme="minorHAnsi" w:cstheme="minorHAnsi"/>
          <w:sz w:val="22"/>
          <w:szCs w:val="22"/>
          <w:lang w:val="en-US"/>
        </w:rPr>
        <w:t>.</w:t>
      </w:r>
    </w:p>
    <w:p w14:paraId="285C3DE1" w14:textId="07FB008B" w:rsidR="003417C0" w:rsidRPr="002B64EE" w:rsidRDefault="003417C0" w:rsidP="003417C0">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1.    Talk to each other about how these statements represent different aspects of</w:t>
      </w:r>
      <w:r w:rsidR="007F354F" w:rsidRPr="002B64EE">
        <w:rPr>
          <w:rFonts w:asciiTheme="minorHAnsi" w:hAnsiTheme="minorHAnsi" w:cstheme="minorHAnsi"/>
          <w:sz w:val="22"/>
          <w:szCs w:val="22"/>
          <w:lang w:val="en-US"/>
        </w:rPr>
        <w:t xml:space="preserve"> the </w:t>
      </w:r>
      <w:proofErr w:type="gramStart"/>
      <w:r w:rsidR="007F354F" w:rsidRPr="002B64EE">
        <w:rPr>
          <w:rFonts w:asciiTheme="minorHAnsi" w:hAnsiTheme="minorHAnsi" w:cstheme="minorHAnsi"/>
          <w:sz w:val="22"/>
          <w:szCs w:val="22"/>
          <w:lang w:val="en-US"/>
        </w:rPr>
        <w:t>difficulties</w:t>
      </w:r>
      <w:proofErr w:type="gramEnd"/>
      <w:r w:rsidR="007F354F" w:rsidRPr="002B64EE">
        <w:rPr>
          <w:rFonts w:asciiTheme="minorHAnsi" w:hAnsiTheme="minorHAnsi" w:cstheme="minorHAnsi"/>
          <w:sz w:val="22"/>
          <w:szCs w:val="22"/>
          <w:lang w:val="en-US"/>
        </w:rPr>
        <w:t xml:space="preserve"> women have to face in their jobs.</w:t>
      </w:r>
    </w:p>
    <w:p w14:paraId="75BE9ABB" w14:textId="07FF40C7" w:rsidR="003417C0" w:rsidRPr="002B64EE" w:rsidRDefault="003417C0" w:rsidP="003417C0">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 xml:space="preserve">2.    Then decide together which of the statements best reflects the most important challenge that our society is facing </w:t>
      </w:r>
      <w:r w:rsidR="007F354F" w:rsidRPr="002B64EE">
        <w:rPr>
          <w:rFonts w:asciiTheme="minorHAnsi" w:hAnsiTheme="minorHAnsi" w:cstheme="minorHAnsi"/>
          <w:sz w:val="22"/>
          <w:szCs w:val="22"/>
          <w:lang w:val="en-US"/>
        </w:rPr>
        <w:t>towards equal opportunities in the workplace.</w:t>
      </w:r>
    </w:p>
    <w:p w14:paraId="6664C22C" w14:textId="77777777" w:rsidR="007F354F" w:rsidRPr="002B64EE" w:rsidRDefault="007F354F" w:rsidP="003417C0">
      <w:pPr>
        <w:jc w:val="both"/>
        <w:rPr>
          <w:rFonts w:asciiTheme="minorHAnsi" w:hAnsiTheme="minorHAnsi" w:cstheme="minorHAnsi"/>
          <w:sz w:val="22"/>
          <w:szCs w:val="22"/>
          <w:lang w:val="en-US"/>
        </w:rPr>
      </w:pPr>
    </w:p>
    <w:p w14:paraId="4182BAEB" w14:textId="72D1EFAF" w:rsidR="007F354F" w:rsidRPr="009208B8" w:rsidRDefault="007F354F" w:rsidP="007F354F">
      <w:pPr>
        <w:pStyle w:val="Prrafodelista"/>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sidRPr="009208B8">
        <w:rPr>
          <w:rFonts w:asciiTheme="minorHAnsi" w:hAnsiTheme="minorHAnsi" w:cstheme="minorHAnsi"/>
          <w:sz w:val="22"/>
          <w:szCs w:val="22"/>
          <w:lang w:val="en-US"/>
        </w:rPr>
        <w:t>Of the total women surveyed, 44% reported their work-life balance as the toughest challenge in the workplace. In another </w:t>
      </w:r>
      <w:hyperlink r:id="rId6" w:history="1">
        <w:r w:rsidRPr="009208B8">
          <w:rPr>
            <w:rFonts w:asciiTheme="minorHAnsi" w:hAnsiTheme="minorHAnsi" w:cstheme="minorHAnsi"/>
            <w:sz w:val="22"/>
            <w:szCs w:val="22"/>
            <w:lang w:val="en-US"/>
          </w:rPr>
          <w:t>survey</w:t>
        </w:r>
      </w:hyperlink>
      <w:r w:rsidRPr="009208B8">
        <w:rPr>
          <w:rFonts w:asciiTheme="minorHAnsi" w:hAnsiTheme="minorHAnsi" w:cstheme="minorHAnsi"/>
          <w:sz w:val="22"/>
          <w:szCs w:val="22"/>
          <w:lang w:val="en-US"/>
        </w:rPr>
        <w:t>, 43% of employees said that flexible working would help them with stress.</w:t>
      </w:r>
    </w:p>
    <w:p w14:paraId="61847281" w14:textId="3F418DA0" w:rsidR="007F354F" w:rsidRPr="002B64EE" w:rsidRDefault="007F354F" w:rsidP="007F354F">
      <w:pPr>
        <w:pStyle w:val="Prrafodelista"/>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sidRPr="002B64EE">
        <w:rPr>
          <w:rFonts w:asciiTheme="minorHAnsi" w:hAnsiTheme="minorHAnsi" w:cstheme="minorHAnsi"/>
          <w:sz w:val="22"/>
          <w:szCs w:val="22"/>
          <w:lang w:val="en-US"/>
        </w:rPr>
        <w:t>A</w:t>
      </w:r>
      <w:r w:rsidRPr="002B64EE">
        <w:rPr>
          <w:rStyle w:val="apple-converted-space"/>
          <w:rFonts w:asciiTheme="minorHAnsi" w:hAnsiTheme="minorHAnsi" w:cstheme="minorHAnsi"/>
          <w:sz w:val="22"/>
          <w:szCs w:val="22"/>
          <w:lang w:val="en-US"/>
        </w:rPr>
        <w:t> </w:t>
      </w:r>
      <w:hyperlink r:id="rId7" w:history="1">
        <w:r w:rsidRPr="002B64EE">
          <w:rPr>
            <w:rStyle w:val="Hipervnculo"/>
            <w:rFonts w:asciiTheme="minorHAnsi" w:hAnsiTheme="minorHAnsi" w:cstheme="minorHAnsi"/>
            <w:color w:val="auto"/>
            <w:sz w:val="22"/>
            <w:szCs w:val="22"/>
            <w:u w:val="none"/>
            <w:lang w:val="en-US"/>
          </w:rPr>
          <w:t>study</w:t>
        </w:r>
      </w:hyperlink>
      <w:r w:rsidRPr="002B64EE">
        <w:rPr>
          <w:rStyle w:val="apple-converted-space"/>
          <w:rFonts w:asciiTheme="minorHAnsi" w:hAnsiTheme="minorHAnsi" w:cstheme="minorHAnsi"/>
          <w:sz w:val="22"/>
          <w:szCs w:val="22"/>
          <w:lang w:val="en-US"/>
        </w:rPr>
        <w:t> </w:t>
      </w:r>
      <w:r w:rsidRPr="002B64EE">
        <w:rPr>
          <w:rFonts w:asciiTheme="minorHAnsi" w:hAnsiTheme="minorHAnsi" w:cstheme="minorHAnsi"/>
          <w:sz w:val="22"/>
          <w:szCs w:val="22"/>
          <w:lang w:val="en-US"/>
        </w:rPr>
        <w:t>found that 52% in the UK have experienced sexual harassment at work. It’s worth noting 80% of that figure did not report it. Almost 20% of women reported that the harassment came from their manager or someone in a position of authority.</w:t>
      </w:r>
    </w:p>
    <w:p w14:paraId="33CF6112" w14:textId="48C93A88" w:rsidR="007F354F" w:rsidRPr="002B64EE" w:rsidRDefault="007F354F" w:rsidP="007F354F">
      <w:pPr>
        <w:pStyle w:val="Prrafodelista"/>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sidRPr="002B64EE">
        <w:rPr>
          <w:rFonts w:asciiTheme="minorHAnsi" w:hAnsiTheme="minorHAnsi" w:cstheme="minorHAnsi"/>
          <w:sz w:val="22"/>
          <w:szCs w:val="22"/>
          <w:lang w:val="en-US"/>
        </w:rPr>
        <w:t>Equal pay is listed as the most significant issue in the workplace by 51% of women in Britain. Over the last decade, male graduates could expect to earn 20% more than female graduates. This is why fair remuneration is one of the biggest factors when employees decide to move to a new job.</w:t>
      </w:r>
    </w:p>
    <w:p w14:paraId="05743680" w14:textId="77777777" w:rsidR="007F354F" w:rsidRPr="002B64EE" w:rsidRDefault="007F354F" w:rsidP="007F354F">
      <w:pPr>
        <w:pStyle w:val="Prrafodelista"/>
        <w:jc w:val="both"/>
        <w:rPr>
          <w:rFonts w:asciiTheme="minorHAnsi" w:hAnsiTheme="minorHAnsi" w:cstheme="minorHAnsi"/>
          <w:sz w:val="22"/>
          <w:szCs w:val="22"/>
          <w:lang w:val="en-US"/>
        </w:rPr>
      </w:pPr>
    </w:p>
    <w:p w14:paraId="67DD0B97" w14:textId="77777777" w:rsidR="003417C0" w:rsidRPr="002B64EE" w:rsidRDefault="003417C0" w:rsidP="003417C0">
      <w:pPr>
        <w:jc w:val="both"/>
        <w:rPr>
          <w:rFonts w:asciiTheme="minorHAnsi" w:hAnsiTheme="minorHAnsi" w:cstheme="minorHAnsi"/>
          <w:sz w:val="22"/>
          <w:szCs w:val="22"/>
          <w:lang w:val="en-US"/>
        </w:rPr>
      </w:pPr>
    </w:p>
    <w:p w14:paraId="26129CFD" w14:textId="38C4DAF6" w:rsidR="003417C0" w:rsidRDefault="003417C0" w:rsidP="003417C0">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You must deal with all the aspects indicated on the card.</w:t>
      </w:r>
    </w:p>
    <w:p w14:paraId="43CA98E3" w14:textId="77777777" w:rsidR="002B64EE" w:rsidRPr="002B64EE" w:rsidRDefault="002B64EE" w:rsidP="003417C0">
      <w:pPr>
        <w:jc w:val="both"/>
        <w:rPr>
          <w:rFonts w:asciiTheme="minorHAnsi" w:hAnsiTheme="minorHAnsi" w:cstheme="minorHAnsi"/>
          <w:sz w:val="22"/>
          <w:szCs w:val="22"/>
          <w:lang w:val="en-US"/>
        </w:rPr>
      </w:pPr>
    </w:p>
    <w:p w14:paraId="07895623" w14:textId="77777777" w:rsidR="003C1A25" w:rsidRPr="002B64EE" w:rsidRDefault="003417C0" w:rsidP="003417C0">
      <w:pPr>
        <w:jc w:val="both"/>
        <w:rPr>
          <w:rFonts w:asciiTheme="minorHAnsi" w:hAnsiTheme="minorHAnsi" w:cstheme="minorHAnsi"/>
          <w:sz w:val="22"/>
          <w:szCs w:val="22"/>
          <w:lang w:val="en-US"/>
        </w:rPr>
      </w:pPr>
      <w:r w:rsidRPr="002B64EE">
        <w:rPr>
          <w:rFonts w:asciiTheme="minorHAnsi" w:hAnsiTheme="minorHAnsi" w:cstheme="minorHAnsi"/>
          <w:sz w:val="22"/>
          <w:szCs w:val="22"/>
          <w:lang w:val="en-US"/>
        </w:rPr>
        <w:t>You needn’t come to an agreement, but you have to support your point.</w:t>
      </w:r>
    </w:p>
    <w:p w14:paraId="3ABA3B95" w14:textId="77777777" w:rsidR="00937B65" w:rsidRPr="002B64EE" w:rsidRDefault="00937B65" w:rsidP="00937B65">
      <w:pPr>
        <w:jc w:val="both"/>
        <w:rPr>
          <w:rFonts w:asciiTheme="minorHAnsi" w:hAnsiTheme="minorHAnsi" w:cstheme="minorHAnsi"/>
          <w:sz w:val="22"/>
          <w:szCs w:val="22"/>
          <w:lang w:val="en-US"/>
        </w:rPr>
      </w:pPr>
    </w:p>
    <w:sectPr w:rsidR="00937B65" w:rsidRPr="002B6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C2CB5"/>
    <w:multiLevelType w:val="hybridMultilevel"/>
    <w:tmpl w:val="C00C2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65"/>
    <w:rsid w:val="000D4173"/>
    <w:rsid w:val="002B64EE"/>
    <w:rsid w:val="003417C0"/>
    <w:rsid w:val="003C1A25"/>
    <w:rsid w:val="003C60C3"/>
    <w:rsid w:val="0046500D"/>
    <w:rsid w:val="004E5426"/>
    <w:rsid w:val="005D7A6C"/>
    <w:rsid w:val="005E6D56"/>
    <w:rsid w:val="007F354F"/>
    <w:rsid w:val="009208B8"/>
    <w:rsid w:val="00937B65"/>
    <w:rsid w:val="00992EF2"/>
    <w:rsid w:val="009C3A8E"/>
    <w:rsid w:val="009F6C02"/>
    <w:rsid w:val="00C13FCB"/>
    <w:rsid w:val="00CE7707"/>
    <w:rsid w:val="00CF7265"/>
    <w:rsid w:val="00F16E4E"/>
    <w:rsid w:val="00F8028E"/>
    <w:rsid w:val="00F92132"/>
    <w:rsid w:val="00FF6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6FBA"/>
  <w15:docId w15:val="{E808DBF9-25A1-4AE3-8936-E5E43806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4F"/>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1A25"/>
    <w:rPr>
      <w:color w:val="0000FF" w:themeColor="hyperlink"/>
      <w:u w:val="single"/>
    </w:rPr>
  </w:style>
  <w:style w:type="table" w:styleId="Tablaconcuadrcula">
    <w:name w:val="Table Grid"/>
    <w:basedOn w:val="Tablanormal"/>
    <w:uiPriority w:val="59"/>
    <w:rsid w:val="003C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7A6C"/>
    <w:pPr>
      <w:ind w:left="720"/>
      <w:contextualSpacing/>
    </w:pPr>
  </w:style>
  <w:style w:type="paragraph" w:styleId="Textodeglobo">
    <w:name w:val="Balloon Text"/>
    <w:basedOn w:val="Normal"/>
    <w:link w:val="TextodegloboCar"/>
    <w:uiPriority w:val="99"/>
    <w:semiHidden/>
    <w:unhideWhenUsed/>
    <w:rsid w:val="004E54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426"/>
    <w:rPr>
      <w:rFonts w:ascii="Segoe UI" w:hAnsi="Segoe UI" w:cs="Segoe UI"/>
      <w:sz w:val="18"/>
      <w:szCs w:val="18"/>
    </w:rPr>
  </w:style>
  <w:style w:type="paragraph" w:customStyle="1" w:styleId="Standard">
    <w:name w:val="Standard"/>
    <w:rsid w:val="00F92132"/>
    <w:pPr>
      <w:suppressAutoHyphens/>
      <w:autoSpaceDN w:val="0"/>
      <w:textAlignment w:val="baseline"/>
    </w:pPr>
    <w:rPr>
      <w:rFonts w:ascii="Calibri" w:eastAsia="Calibri" w:hAnsi="Calibri" w:cs="Calibri"/>
      <w:kern w:val="3"/>
      <w:lang w:eastAsia="zh-CN"/>
    </w:rPr>
  </w:style>
  <w:style w:type="character" w:customStyle="1" w:styleId="apple-converted-space">
    <w:name w:val="apple-converted-space"/>
    <w:basedOn w:val="Fuentedeprrafopredeter"/>
    <w:rsid w:val="00F16E4E"/>
  </w:style>
  <w:style w:type="character" w:styleId="Hipervnculovisitado">
    <w:name w:val="FollowedHyperlink"/>
    <w:basedOn w:val="Fuentedeprrafopredeter"/>
    <w:uiPriority w:val="99"/>
    <w:semiHidden/>
    <w:unhideWhenUsed/>
    <w:rsid w:val="00F16E4E"/>
    <w:rPr>
      <w:color w:val="800080" w:themeColor="followedHyperlink"/>
      <w:u w:val="single"/>
    </w:rPr>
  </w:style>
  <w:style w:type="paragraph" w:styleId="NormalWeb">
    <w:name w:val="Normal (Web)"/>
    <w:basedOn w:val="Normal"/>
    <w:uiPriority w:val="99"/>
    <w:semiHidden/>
    <w:unhideWhenUsed/>
    <w:rsid w:val="003C6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624805">
      <w:bodyDiv w:val="1"/>
      <w:marLeft w:val="0"/>
      <w:marRight w:val="0"/>
      <w:marTop w:val="0"/>
      <w:marBottom w:val="0"/>
      <w:divBdr>
        <w:top w:val="none" w:sz="0" w:space="0" w:color="auto"/>
        <w:left w:val="none" w:sz="0" w:space="0" w:color="auto"/>
        <w:bottom w:val="none" w:sz="0" w:space="0" w:color="auto"/>
        <w:right w:val="none" w:sz="0" w:space="0" w:color="auto"/>
      </w:divBdr>
    </w:div>
    <w:div w:id="541408048">
      <w:bodyDiv w:val="1"/>
      <w:marLeft w:val="0"/>
      <w:marRight w:val="0"/>
      <w:marTop w:val="0"/>
      <w:marBottom w:val="0"/>
      <w:divBdr>
        <w:top w:val="none" w:sz="0" w:space="0" w:color="auto"/>
        <w:left w:val="none" w:sz="0" w:space="0" w:color="auto"/>
        <w:bottom w:val="none" w:sz="0" w:space="0" w:color="auto"/>
        <w:right w:val="none" w:sz="0" w:space="0" w:color="auto"/>
      </w:divBdr>
    </w:div>
    <w:div w:id="719591850">
      <w:bodyDiv w:val="1"/>
      <w:marLeft w:val="0"/>
      <w:marRight w:val="0"/>
      <w:marTop w:val="0"/>
      <w:marBottom w:val="0"/>
      <w:divBdr>
        <w:top w:val="none" w:sz="0" w:space="0" w:color="auto"/>
        <w:left w:val="none" w:sz="0" w:space="0" w:color="auto"/>
        <w:bottom w:val="none" w:sz="0" w:space="0" w:color="auto"/>
        <w:right w:val="none" w:sz="0" w:space="0" w:color="auto"/>
      </w:divBdr>
    </w:div>
    <w:div w:id="741484870">
      <w:bodyDiv w:val="1"/>
      <w:marLeft w:val="0"/>
      <w:marRight w:val="0"/>
      <w:marTop w:val="0"/>
      <w:marBottom w:val="0"/>
      <w:divBdr>
        <w:top w:val="none" w:sz="0" w:space="0" w:color="auto"/>
        <w:left w:val="none" w:sz="0" w:space="0" w:color="auto"/>
        <w:bottom w:val="none" w:sz="0" w:space="0" w:color="auto"/>
        <w:right w:val="none" w:sz="0" w:space="0" w:color="auto"/>
      </w:divBdr>
    </w:div>
    <w:div w:id="800463140">
      <w:bodyDiv w:val="1"/>
      <w:marLeft w:val="0"/>
      <w:marRight w:val="0"/>
      <w:marTop w:val="0"/>
      <w:marBottom w:val="0"/>
      <w:divBdr>
        <w:top w:val="none" w:sz="0" w:space="0" w:color="auto"/>
        <w:left w:val="none" w:sz="0" w:space="0" w:color="auto"/>
        <w:bottom w:val="none" w:sz="0" w:space="0" w:color="auto"/>
        <w:right w:val="none" w:sz="0" w:space="0" w:color="auto"/>
      </w:divBdr>
    </w:div>
    <w:div w:id="1015231495">
      <w:bodyDiv w:val="1"/>
      <w:marLeft w:val="0"/>
      <w:marRight w:val="0"/>
      <w:marTop w:val="0"/>
      <w:marBottom w:val="0"/>
      <w:divBdr>
        <w:top w:val="none" w:sz="0" w:space="0" w:color="auto"/>
        <w:left w:val="none" w:sz="0" w:space="0" w:color="auto"/>
        <w:bottom w:val="none" w:sz="0" w:space="0" w:color="auto"/>
        <w:right w:val="none" w:sz="0" w:space="0" w:color="auto"/>
      </w:divBdr>
    </w:div>
    <w:div w:id="1055393756">
      <w:bodyDiv w:val="1"/>
      <w:marLeft w:val="0"/>
      <w:marRight w:val="0"/>
      <w:marTop w:val="0"/>
      <w:marBottom w:val="0"/>
      <w:divBdr>
        <w:top w:val="none" w:sz="0" w:space="0" w:color="auto"/>
        <w:left w:val="none" w:sz="0" w:space="0" w:color="auto"/>
        <w:bottom w:val="none" w:sz="0" w:space="0" w:color="auto"/>
        <w:right w:val="none" w:sz="0" w:space="0" w:color="auto"/>
      </w:divBdr>
    </w:div>
    <w:div w:id="14656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c.org.uk/sites/default/files/SexualHarassmentreport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der.bitc.org.uk/sites/default/files/kcfinder/files/Opportunity%20Now/5892_Opps_Now_20th_Anniversary_Review.pdf" TargetMode="External"/><Relationship Id="rId5" Type="http://schemas.openxmlformats.org/officeDocument/2006/relationships/hyperlink" Target="https://www.nytimes.com/2014/03/23/business/todays-girls-love-pink-bows-as-playthings-but-these-shoo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Magó-PEPINO</dc:creator>
  <cp:lastModifiedBy>Microsoft Office User</cp:lastModifiedBy>
  <cp:revision>2</cp:revision>
  <cp:lastPrinted>2020-01-23T09:20:00Z</cp:lastPrinted>
  <dcterms:created xsi:type="dcterms:W3CDTF">2021-02-11T11:11:00Z</dcterms:created>
  <dcterms:modified xsi:type="dcterms:W3CDTF">2021-02-11T11:11:00Z</dcterms:modified>
</cp:coreProperties>
</file>