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72" w:rsidRDefault="00EE4072" w:rsidP="00EE4072">
      <w:pPr>
        <w:spacing w:after="0" w:line="240" w:lineRule="auto"/>
        <w:jc w:val="center"/>
        <w:rPr>
          <w:rFonts w:ascii="Arial" w:eastAsia="Calibri" w:hAnsi="Arial" w:cs="Arial"/>
          <w:b/>
          <w:sz w:val="24"/>
          <w:szCs w:val="24"/>
          <w:lang w:val="en-GB"/>
        </w:rPr>
      </w:pPr>
    </w:p>
    <w:p w:rsidR="00EE4072" w:rsidRPr="003C00E4" w:rsidRDefault="00EE4072" w:rsidP="00EE4072">
      <w:pPr>
        <w:spacing w:after="0" w:line="240" w:lineRule="auto"/>
        <w:rPr>
          <w:rFonts w:ascii="Arial" w:eastAsia="Calibri" w:hAnsi="Arial" w:cs="Arial"/>
          <w:sz w:val="24"/>
          <w:szCs w:val="24"/>
          <w:lang w:val="en-GB"/>
        </w:rPr>
      </w:pPr>
    </w:p>
    <w:p w:rsidR="00EE4072" w:rsidRPr="003C00E4" w:rsidRDefault="00EE4072" w:rsidP="00EE4072">
      <w:pPr>
        <w:spacing w:after="0" w:line="240" w:lineRule="auto"/>
        <w:rPr>
          <w:rFonts w:ascii="Arial" w:eastAsia="Calibri" w:hAnsi="Arial" w:cs="Arial"/>
          <w:sz w:val="24"/>
          <w:szCs w:val="24"/>
          <w:lang w:val="en-GB"/>
        </w:rPr>
      </w:pPr>
    </w:p>
    <w:p w:rsidR="00EE4072" w:rsidRPr="003C00E4" w:rsidRDefault="00EE4072" w:rsidP="00EE4072">
      <w:pPr>
        <w:rPr>
          <w:rFonts w:ascii="Arial" w:eastAsia="Calibri" w:hAnsi="Arial" w:cs="Arial"/>
          <w:b/>
          <w:color w:val="000000"/>
          <w:lang w:val="en-US"/>
        </w:rPr>
      </w:pPr>
      <w:r w:rsidRPr="003C00E4">
        <w:rPr>
          <w:rFonts w:ascii="Arial" w:eastAsia="Calibri" w:hAnsi="Arial" w:cs="Arial"/>
          <w:b/>
          <w:color w:val="000000"/>
          <w:lang w:val="en-US"/>
        </w:rPr>
        <w:t>TASK 2: INTERACTION</w:t>
      </w:r>
    </w:p>
    <w:p w:rsidR="00EE4072" w:rsidRPr="003C00E4" w:rsidRDefault="00EE4072" w:rsidP="00EE4072">
      <w:pPr>
        <w:spacing w:after="0" w:line="240" w:lineRule="auto"/>
        <w:jc w:val="center"/>
        <w:rPr>
          <w:rFonts w:ascii="Arial" w:eastAsia="Calibri" w:hAnsi="Arial" w:cs="Arial"/>
          <w:b/>
          <w:sz w:val="24"/>
          <w:szCs w:val="24"/>
          <w:u w:val="single"/>
          <w:lang w:val="en-US"/>
        </w:rPr>
      </w:pPr>
      <w:r w:rsidRPr="003C00E4">
        <w:rPr>
          <w:rFonts w:ascii="Arial" w:eastAsia="Calibri" w:hAnsi="Arial" w:cs="Arial"/>
          <w:b/>
          <w:sz w:val="24"/>
          <w:szCs w:val="24"/>
          <w:u w:val="single"/>
          <w:lang w:val="en-US"/>
        </w:rPr>
        <w:t>CANDIDATE</w:t>
      </w:r>
      <w:r w:rsidR="00CF0B2F">
        <w:rPr>
          <w:rFonts w:ascii="Arial" w:eastAsia="Calibri" w:hAnsi="Arial" w:cs="Arial"/>
          <w:b/>
          <w:sz w:val="24"/>
          <w:szCs w:val="24"/>
          <w:u w:val="single"/>
          <w:lang w:val="en-US"/>
        </w:rPr>
        <w:t>S</w:t>
      </w:r>
      <w:r w:rsidRPr="003C00E4">
        <w:rPr>
          <w:rFonts w:ascii="Arial" w:eastAsia="Calibri" w:hAnsi="Arial" w:cs="Arial"/>
          <w:b/>
          <w:sz w:val="24"/>
          <w:szCs w:val="24"/>
          <w:u w:val="single"/>
          <w:lang w:val="en-US"/>
        </w:rPr>
        <w:t xml:space="preserve"> A </w:t>
      </w:r>
      <w:r w:rsidR="00CF0B2F">
        <w:rPr>
          <w:rFonts w:ascii="Arial" w:eastAsia="Calibri" w:hAnsi="Arial" w:cs="Arial"/>
          <w:b/>
          <w:sz w:val="24"/>
          <w:szCs w:val="24"/>
          <w:u w:val="single"/>
          <w:lang w:val="en-US"/>
        </w:rPr>
        <w:t>&amp; B</w:t>
      </w:r>
    </w:p>
    <w:p w:rsidR="00EE4072" w:rsidRPr="003C00E4" w:rsidRDefault="00EE4072" w:rsidP="00EE4072">
      <w:pPr>
        <w:rPr>
          <w:rFonts w:ascii="Arial" w:eastAsia="Calibri" w:hAnsi="Arial" w:cs="Arial"/>
          <w:b/>
          <w:color w:val="000000"/>
          <w:lang w:val="en-US"/>
        </w:rPr>
      </w:pPr>
    </w:p>
    <w:p w:rsidR="00EE4072" w:rsidRPr="003C00E4" w:rsidRDefault="00EE4072" w:rsidP="00EE4072">
      <w:pPr>
        <w:spacing w:after="0" w:line="240" w:lineRule="auto"/>
        <w:rPr>
          <w:rFonts w:ascii="Arial" w:eastAsia="Calibri" w:hAnsi="Arial" w:cs="Arial"/>
          <w:sz w:val="24"/>
          <w:szCs w:val="24"/>
          <w:lang w:val="en-GB"/>
        </w:rPr>
      </w:pPr>
      <w:r w:rsidRPr="003C00E4">
        <w:rPr>
          <w:rFonts w:ascii="Arial" w:eastAsia="Calibri" w:hAnsi="Arial" w:cs="Arial"/>
          <w:sz w:val="24"/>
          <w:szCs w:val="24"/>
          <w:lang w:val="en-GB"/>
        </w:rPr>
        <w:t xml:space="preserve">Preparation time: </w:t>
      </w:r>
      <w:r w:rsidRPr="003C00E4">
        <w:rPr>
          <w:rFonts w:ascii="Arial" w:eastAsia="Calibri" w:hAnsi="Arial" w:cs="Arial"/>
          <w:b/>
          <w:sz w:val="24"/>
          <w:szCs w:val="24"/>
          <w:lang w:val="en-GB"/>
        </w:rPr>
        <w:t>2 minutes</w:t>
      </w:r>
    </w:p>
    <w:p w:rsidR="00EE4072" w:rsidRPr="003C00E4" w:rsidRDefault="00EE4072" w:rsidP="00EE4072">
      <w:pPr>
        <w:spacing w:after="0" w:line="240" w:lineRule="auto"/>
        <w:rPr>
          <w:rFonts w:ascii="Arial" w:eastAsia="Calibri" w:hAnsi="Arial" w:cs="Arial"/>
          <w:b/>
          <w:sz w:val="24"/>
          <w:szCs w:val="24"/>
          <w:lang w:val="en-GB"/>
        </w:rPr>
      </w:pPr>
      <w:r w:rsidRPr="003C00E4">
        <w:rPr>
          <w:rFonts w:ascii="Arial" w:eastAsia="Calibri" w:hAnsi="Arial" w:cs="Arial"/>
          <w:sz w:val="24"/>
          <w:szCs w:val="24"/>
          <w:lang w:val="en-GB"/>
        </w:rPr>
        <w:t xml:space="preserve">Speaking time: </w:t>
      </w:r>
      <w:r w:rsidRPr="003C00E4">
        <w:rPr>
          <w:rFonts w:ascii="Arial" w:eastAsia="Calibri" w:hAnsi="Arial" w:cs="Arial"/>
          <w:b/>
          <w:sz w:val="24"/>
          <w:szCs w:val="24"/>
          <w:lang w:val="en-GB"/>
        </w:rPr>
        <w:t xml:space="preserve"> 4-5 minutes</w:t>
      </w:r>
    </w:p>
    <w:p w:rsidR="00EE4072" w:rsidRPr="003C00E4" w:rsidRDefault="00EE4072" w:rsidP="00EE4072">
      <w:pPr>
        <w:spacing w:after="0" w:line="240" w:lineRule="auto"/>
        <w:rPr>
          <w:rFonts w:ascii="Arial" w:eastAsia="Calibri" w:hAnsi="Arial" w:cs="Arial"/>
          <w:sz w:val="24"/>
          <w:szCs w:val="24"/>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E4072" w:rsidRPr="003C00E4" w:rsidTr="000B29F6">
        <w:trPr>
          <w:trHeight w:val="645"/>
        </w:trPr>
        <w:tc>
          <w:tcPr>
            <w:tcW w:w="9493" w:type="dxa"/>
            <w:shd w:val="clear" w:color="auto" w:fill="C0C0C0"/>
          </w:tcPr>
          <w:p w:rsidR="00EE4072" w:rsidRPr="003C00E4" w:rsidRDefault="00EE4072" w:rsidP="00667785">
            <w:pPr>
              <w:spacing w:before="240" w:line="240" w:lineRule="auto"/>
              <w:jc w:val="center"/>
              <w:rPr>
                <w:rFonts w:ascii="Arial" w:eastAsia="MS Mincho" w:hAnsi="Arial" w:cs="Arial"/>
                <w:b/>
                <w:sz w:val="24"/>
                <w:szCs w:val="24"/>
                <w:lang w:val="en-US"/>
              </w:rPr>
            </w:pPr>
            <w:r>
              <w:rPr>
                <w:rFonts w:ascii="Arial" w:eastAsia="Calibri" w:hAnsi="Arial" w:cs="Arial"/>
                <w:b/>
                <w:sz w:val="24"/>
                <w:szCs w:val="24"/>
                <w:lang w:val="en-US"/>
              </w:rPr>
              <w:t>TOPIC: EDUCATION</w:t>
            </w:r>
          </w:p>
        </w:tc>
      </w:tr>
      <w:tr w:rsidR="000B29F6" w:rsidRPr="000B29F6" w:rsidTr="000B29F6">
        <w:tc>
          <w:tcPr>
            <w:tcW w:w="9493" w:type="dxa"/>
          </w:tcPr>
          <w:p w:rsidR="00EE4072" w:rsidRPr="000B29F6" w:rsidRDefault="00EE4072" w:rsidP="00667785">
            <w:pPr>
              <w:spacing w:after="0" w:line="240" w:lineRule="auto"/>
              <w:rPr>
                <w:rFonts w:ascii="Arial" w:eastAsia="MS Mincho" w:hAnsi="Arial" w:cs="Arial"/>
                <w:lang w:val="en-US"/>
              </w:rPr>
            </w:pPr>
          </w:p>
          <w:p w:rsidR="00EE4072" w:rsidRPr="000B29F6" w:rsidRDefault="00EE4072" w:rsidP="00667785">
            <w:pPr>
              <w:rPr>
                <w:rFonts w:ascii="Arial" w:eastAsia="Calibri" w:hAnsi="Arial" w:cs="Arial"/>
                <w:lang w:val="en-US"/>
              </w:rPr>
            </w:pPr>
            <w:r w:rsidRPr="000B29F6">
              <w:rPr>
                <w:rFonts w:ascii="Arial" w:eastAsia="Calibri" w:hAnsi="Arial" w:cs="Arial"/>
                <w:lang w:val="en-US"/>
              </w:rPr>
              <w:t xml:space="preserve">Consider the statements below on the topic of </w:t>
            </w:r>
            <w:r w:rsidRPr="000B29F6">
              <w:rPr>
                <w:rFonts w:ascii="Arial" w:eastAsia="Calibri" w:hAnsi="Arial" w:cs="Arial"/>
                <w:b/>
                <w:i/>
                <w:lang w:val="en-US"/>
              </w:rPr>
              <w:t>education</w:t>
            </w:r>
            <w:r w:rsidRPr="000B29F6">
              <w:rPr>
                <w:rFonts w:ascii="Arial" w:eastAsia="Calibri" w:hAnsi="Arial" w:cs="Arial"/>
                <w:lang w:val="en-US"/>
              </w:rPr>
              <w:t xml:space="preserve">. </w:t>
            </w:r>
          </w:p>
          <w:p w:rsidR="00EE4072" w:rsidRPr="000B29F6" w:rsidRDefault="00EE4072" w:rsidP="00667785">
            <w:pPr>
              <w:numPr>
                <w:ilvl w:val="0"/>
                <w:numId w:val="7"/>
              </w:numPr>
              <w:rPr>
                <w:rFonts w:ascii="Arial" w:eastAsia="Calibri" w:hAnsi="Arial" w:cs="Arial"/>
                <w:lang w:val="en-US"/>
              </w:rPr>
            </w:pPr>
            <w:r w:rsidRPr="000B29F6">
              <w:rPr>
                <w:rFonts w:ascii="Arial" w:eastAsia="Calibri" w:hAnsi="Arial" w:cs="Arial"/>
                <w:lang w:val="en-US"/>
              </w:rPr>
              <w:t xml:space="preserve">Talk to each other about how these statements represent different aspects of </w:t>
            </w:r>
            <w:r w:rsidRPr="000B29F6">
              <w:rPr>
                <w:rFonts w:ascii="Arial" w:eastAsia="Calibri" w:hAnsi="Arial" w:cs="Arial"/>
                <w:i/>
                <w:lang w:val="en-US"/>
              </w:rPr>
              <w:t>education these days</w:t>
            </w:r>
            <w:r w:rsidRPr="000B29F6">
              <w:rPr>
                <w:rFonts w:ascii="Arial" w:eastAsia="Calibri" w:hAnsi="Arial" w:cs="Arial"/>
                <w:lang w:val="en-US"/>
              </w:rPr>
              <w:t xml:space="preserve">. </w:t>
            </w:r>
          </w:p>
          <w:p w:rsidR="00EE4072" w:rsidRPr="000B29F6" w:rsidRDefault="00EE4072" w:rsidP="00667785">
            <w:pPr>
              <w:numPr>
                <w:ilvl w:val="0"/>
                <w:numId w:val="7"/>
              </w:numPr>
              <w:rPr>
                <w:rFonts w:ascii="Arial" w:eastAsia="Calibri" w:hAnsi="Arial" w:cs="Arial"/>
                <w:lang w:val="en-US"/>
              </w:rPr>
            </w:pPr>
            <w:r w:rsidRPr="000B29F6">
              <w:rPr>
                <w:rFonts w:ascii="Arial" w:eastAsia="Calibri" w:hAnsi="Arial" w:cs="Arial"/>
                <w:lang w:val="en-US"/>
              </w:rPr>
              <w:t xml:space="preserve">Then decide together which of the statements best reflects </w:t>
            </w:r>
            <w:r w:rsidRPr="000B29F6">
              <w:rPr>
                <w:rFonts w:ascii="Arial" w:eastAsia="Calibri" w:hAnsi="Arial" w:cs="Arial"/>
                <w:i/>
                <w:lang w:val="en-US"/>
              </w:rPr>
              <w:t>t</w:t>
            </w:r>
            <w:r w:rsidR="00CF0B2F" w:rsidRPr="000B29F6">
              <w:rPr>
                <w:rFonts w:ascii="Arial" w:eastAsia="Calibri" w:hAnsi="Arial" w:cs="Arial"/>
                <w:i/>
                <w:lang w:val="en-US"/>
              </w:rPr>
              <w:t xml:space="preserve">he most relevant development regarding </w:t>
            </w:r>
            <w:r w:rsidRPr="000B29F6">
              <w:rPr>
                <w:rFonts w:ascii="Arial" w:eastAsia="Calibri" w:hAnsi="Arial" w:cs="Arial"/>
                <w:i/>
                <w:lang w:val="en-US"/>
              </w:rPr>
              <w:t xml:space="preserve">education </w:t>
            </w:r>
            <w:r w:rsidR="00CF0B2F" w:rsidRPr="000B29F6">
              <w:rPr>
                <w:rFonts w:ascii="Arial" w:eastAsia="Calibri" w:hAnsi="Arial" w:cs="Arial"/>
                <w:i/>
                <w:lang w:val="en-US"/>
              </w:rPr>
              <w:t>at present</w:t>
            </w:r>
            <w:r w:rsidRPr="000B29F6">
              <w:rPr>
                <w:rFonts w:ascii="Arial" w:eastAsia="Calibri" w:hAnsi="Arial" w:cs="Arial"/>
                <w:i/>
                <w:lang w:val="en-US"/>
              </w:rPr>
              <w:t>.</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76"/>
            </w:tblGrid>
            <w:tr w:rsidR="000B29F6" w:rsidRPr="000B29F6" w:rsidTr="000B29F6">
              <w:trPr>
                <w:trHeight w:val="1900"/>
              </w:trPr>
              <w:tc>
                <w:tcPr>
                  <w:tcW w:w="8976" w:type="dxa"/>
                </w:tcPr>
                <w:p w:rsidR="000B29F6" w:rsidRPr="000B29F6" w:rsidRDefault="00CF0B2F" w:rsidP="000B29F6">
                  <w:pPr>
                    <w:pStyle w:val="Prrafodelista"/>
                    <w:numPr>
                      <w:ilvl w:val="0"/>
                      <w:numId w:val="1"/>
                    </w:numPr>
                    <w:shd w:val="clear" w:color="auto" w:fill="FFFFFF"/>
                    <w:spacing w:before="240" w:after="240" w:line="240" w:lineRule="auto"/>
                    <w:ind w:left="714" w:hanging="357"/>
                    <w:contextualSpacing w:val="0"/>
                    <w:rPr>
                      <w:rFonts w:ascii="Arial" w:eastAsia="Times New Roman" w:hAnsi="Arial" w:cs="Arial"/>
                      <w:lang w:val="en-US"/>
                    </w:rPr>
                  </w:pPr>
                  <w:r w:rsidRPr="000B29F6">
                    <w:rPr>
                      <w:rFonts w:ascii="Arial" w:hAnsi="Arial" w:cs="Arial"/>
                      <w:sz w:val="24"/>
                      <w:shd w:val="clear" w:color="auto" w:fill="FAFAFA"/>
                      <w:lang w:val="en-US"/>
                    </w:rPr>
                    <w:t xml:space="preserve">The </w:t>
                  </w:r>
                  <w:r w:rsidRPr="000B29F6">
                    <w:rPr>
                      <w:rFonts w:ascii="Arial" w:hAnsi="Arial" w:cs="Arial"/>
                      <w:sz w:val="24"/>
                      <w:shd w:val="clear" w:color="auto" w:fill="FAFAFA"/>
                      <w:lang w:val="en-US"/>
                    </w:rPr>
                    <w:t xml:space="preserve">COVID-19 pandemic has resulted in at least one positive thing: a much greater appreciation for the importance of public schools. As parents struggle to work with their children at home due to school closures, public recognition of the essential caretaking role schools play in society has skyrocketed. </w:t>
                  </w:r>
                  <w:r w:rsidR="00E23108" w:rsidRPr="000B29F6">
                    <w:rPr>
                      <w:rFonts w:ascii="Arial" w:hAnsi="Arial" w:cs="Arial"/>
                      <w:sz w:val="18"/>
                      <w:shd w:val="clear" w:color="auto" w:fill="FAFAFA"/>
                      <w:lang w:val="en-US"/>
                    </w:rPr>
                    <w:t>(</w:t>
                  </w:r>
                  <w:hyperlink r:id="rId8" w:history="1">
                    <w:r w:rsidR="000B29F6" w:rsidRPr="00A25A6A">
                      <w:rPr>
                        <w:rStyle w:val="Hipervnculo"/>
                        <w:rFonts w:ascii="Arial" w:hAnsi="Arial" w:cs="Arial"/>
                        <w:sz w:val="18"/>
                        <w:shd w:val="clear" w:color="auto" w:fill="FAFAFA"/>
                        <w:lang w:val="en-US"/>
                      </w:rPr>
                      <w:t>www.brookings.edu/</w:t>
                    </w:r>
                  </w:hyperlink>
                  <w:r w:rsidR="00E23108" w:rsidRPr="000B29F6">
                    <w:rPr>
                      <w:rFonts w:ascii="Arial" w:hAnsi="Arial" w:cs="Arial"/>
                      <w:sz w:val="18"/>
                      <w:shd w:val="clear" w:color="auto" w:fill="FAFAFA"/>
                      <w:lang w:val="en-US"/>
                    </w:rPr>
                    <w:t>)</w:t>
                  </w:r>
                  <w:bookmarkStart w:id="0" w:name="_GoBack"/>
                  <w:bookmarkEnd w:id="0"/>
                </w:p>
                <w:p w:rsidR="00E23108" w:rsidRPr="000B29F6" w:rsidRDefault="00E23108" w:rsidP="000B29F6">
                  <w:pPr>
                    <w:pStyle w:val="Prrafodelista"/>
                    <w:numPr>
                      <w:ilvl w:val="0"/>
                      <w:numId w:val="1"/>
                    </w:numPr>
                    <w:shd w:val="clear" w:color="auto" w:fill="FFFFFF"/>
                    <w:spacing w:before="100" w:beforeAutospacing="1" w:after="240" w:line="240" w:lineRule="auto"/>
                    <w:ind w:left="714" w:hanging="357"/>
                    <w:contextualSpacing w:val="0"/>
                    <w:rPr>
                      <w:rFonts w:ascii="Arial" w:eastAsia="Times New Roman" w:hAnsi="Arial" w:cs="Arial"/>
                      <w:sz w:val="18"/>
                      <w:lang w:val="en-US"/>
                    </w:rPr>
                  </w:pPr>
                  <w:r w:rsidRPr="00E23108">
                    <w:rPr>
                      <w:rFonts w:ascii="Arial" w:eastAsia="Times New Roman" w:hAnsi="Arial" w:cs="Arial"/>
                      <w:sz w:val="24"/>
                      <w:lang w:val="en-US"/>
                    </w:rPr>
                    <w:t>Teachers will need support and innovative ideas for navigating remote instruction without universal internet access or devices for their students—particularly those in rural, high-poverty schools. States and districts should seek innovative options to help teachers provide good instruction even when internet access is not possible.</w:t>
                  </w:r>
                  <w:r w:rsidRPr="000B29F6">
                    <w:rPr>
                      <w:rFonts w:ascii="Arial" w:eastAsia="Times New Roman" w:hAnsi="Arial" w:cs="Arial"/>
                      <w:sz w:val="24"/>
                      <w:lang w:val="en-US"/>
                    </w:rPr>
                    <w:t xml:space="preserve"> </w:t>
                  </w:r>
                  <w:r w:rsidRPr="000B29F6">
                    <w:rPr>
                      <w:rFonts w:ascii="Arial" w:eastAsia="Times New Roman" w:hAnsi="Arial" w:cs="Arial"/>
                      <w:sz w:val="18"/>
                      <w:lang w:val="en-US"/>
                    </w:rPr>
                    <w:t>(</w:t>
                  </w:r>
                  <w:hyperlink r:id="rId9" w:history="1">
                    <w:r w:rsidR="000B29F6" w:rsidRPr="00A25A6A">
                      <w:rPr>
                        <w:rStyle w:val="Hipervnculo"/>
                        <w:rFonts w:ascii="Arial" w:eastAsia="Times New Roman" w:hAnsi="Arial" w:cs="Arial"/>
                        <w:sz w:val="18"/>
                        <w:lang w:val="en-US"/>
                      </w:rPr>
                      <w:t>www.rand.org</w:t>
                    </w:r>
                  </w:hyperlink>
                  <w:r w:rsidRPr="000B29F6">
                    <w:rPr>
                      <w:rFonts w:ascii="Arial" w:eastAsia="Times New Roman" w:hAnsi="Arial" w:cs="Arial"/>
                      <w:sz w:val="18"/>
                      <w:lang w:val="en-US"/>
                    </w:rPr>
                    <w:t>)</w:t>
                  </w:r>
                </w:p>
                <w:p w:rsidR="00EE4072" w:rsidRPr="000B29F6" w:rsidRDefault="000B29F6" w:rsidP="000B29F6">
                  <w:pPr>
                    <w:pStyle w:val="Prrafodelista"/>
                    <w:numPr>
                      <w:ilvl w:val="0"/>
                      <w:numId w:val="1"/>
                    </w:numPr>
                    <w:shd w:val="clear" w:color="auto" w:fill="FFFFFF"/>
                    <w:spacing w:before="100" w:beforeAutospacing="1" w:after="240" w:line="240" w:lineRule="auto"/>
                    <w:ind w:left="714" w:hanging="357"/>
                    <w:contextualSpacing w:val="0"/>
                    <w:rPr>
                      <w:rFonts w:ascii="Arial" w:eastAsia="Calibri" w:hAnsi="Arial" w:cs="Arial"/>
                      <w:lang w:val="en-US"/>
                    </w:rPr>
                  </w:pPr>
                  <w:r w:rsidRPr="000B29F6">
                    <w:rPr>
                      <w:rFonts w:ascii="Arial" w:hAnsi="Arial" w:cs="Arial"/>
                      <w:sz w:val="24"/>
                      <w:shd w:val="clear" w:color="auto" w:fill="FFF1E5"/>
                      <w:lang w:val="en-US"/>
                    </w:rPr>
                    <w:t>In March, as the </w:t>
                  </w:r>
                  <w:hyperlink r:id="rId10" w:history="1">
                    <w:r w:rsidRPr="000B29F6">
                      <w:rPr>
                        <w:rStyle w:val="Hipervnculo"/>
                        <w:rFonts w:ascii="Arial" w:hAnsi="Arial" w:cs="Arial"/>
                        <w:color w:val="auto"/>
                        <w:sz w:val="24"/>
                        <w:u w:val="none"/>
                        <w:shd w:val="clear" w:color="auto" w:fill="FFF1E5"/>
                        <w:lang w:val="en-US"/>
                      </w:rPr>
                      <w:t>coronavirus</w:t>
                    </w:r>
                  </w:hyperlink>
                  <w:r w:rsidRPr="000B29F6">
                    <w:rPr>
                      <w:rFonts w:ascii="Arial" w:hAnsi="Arial" w:cs="Arial"/>
                      <w:sz w:val="24"/>
                      <w:shd w:val="clear" w:color="auto" w:fill="FFF1E5"/>
                      <w:lang w:val="en-US"/>
                    </w:rPr>
                    <w:t> outbreak spread, the UK government opted to </w:t>
                  </w:r>
                  <w:hyperlink r:id="rId11" w:history="1">
                    <w:r w:rsidRPr="000B29F6">
                      <w:rPr>
                        <w:rStyle w:val="Hipervnculo"/>
                        <w:rFonts w:ascii="Arial" w:hAnsi="Arial" w:cs="Arial"/>
                        <w:color w:val="auto"/>
                        <w:sz w:val="24"/>
                        <w:u w:val="none"/>
                        <w:shd w:val="clear" w:color="auto" w:fill="FFF1E5"/>
                        <w:lang w:val="en-US"/>
                      </w:rPr>
                      <w:t>cancel</w:t>
                    </w:r>
                  </w:hyperlink>
                  <w:r w:rsidRPr="000B29F6">
                    <w:rPr>
                      <w:rFonts w:ascii="Arial" w:hAnsi="Arial" w:cs="Arial"/>
                      <w:sz w:val="24"/>
                      <w:shd w:val="clear" w:color="auto" w:fill="FFF1E5"/>
                      <w:lang w:val="en-US"/>
                    </w:rPr>
                    <w:t> </w:t>
                  </w:r>
                  <w:r w:rsidRPr="000B29F6">
                    <w:rPr>
                      <w:rFonts w:ascii="Arial" w:hAnsi="Arial" w:cs="Arial"/>
                      <w:sz w:val="24"/>
                      <w:shd w:val="clear" w:color="auto" w:fill="FFF1E5"/>
                      <w:lang w:val="en-US"/>
                    </w:rPr>
                    <w:t>public examinations</w:t>
                  </w:r>
                  <w:r w:rsidRPr="000B29F6">
                    <w:rPr>
                      <w:rFonts w:ascii="Arial" w:hAnsi="Arial" w:cs="Arial"/>
                      <w:sz w:val="24"/>
                      <w:shd w:val="clear" w:color="auto" w:fill="FFF1E5"/>
                      <w:lang w:val="en-US"/>
                    </w:rPr>
                    <w:t>.</w:t>
                  </w:r>
                  <w:r w:rsidRPr="000B29F6">
                    <w:rPr>
                      <w:rFonts w:ascii="Arial" w:hAnsi="Arial" w:cs="Arial"/>
                      <w:sz w:val="24"/>
                      <w:shd w:val="clear" w:color="auto" w:fill="FFF1E5"/>
                      <w:lang w:val="en-US"/>
                    </w:rPr>
                    <w:t xml:space="preserve"> </w:t>
                  </w:r>
                  <w:r w:rsidRPr="000B29F6">
                    <w:rPr>
                      <w:rFonts w:ascii="Arial" w:hAnsi="Arial" w:cs="Arial"/>
                      <w:sz w:val="24"/>
                      <w:shd w:val="clear" w:color="auto" w:fill="FFF1E5"/>
                      <w:lang w:val="en-US"/>
                    </w:rPr>
                    <w:t xml:space="preserve">Why not, then, take this opportunity to revisit the whole idea of exam-centric assessment and devise an educational </w:t>
                  </w:r>
                  <w:proofErr w:type="spellStart"/>
                  <w:r w:rsidRPr="000B29F6">
                    <w:rPr>
                      <w:rFonts w:ascii="Arial" w:hAnsi="Arial" w:cs="Arial"/>
                      <w:sz w:val="24"/>
                      <w:shd w:val="clear" w:color="auto" w:fill="FFF1E5"/>
                      <w:lang w:val="en-US"/>
                    </w:rPr>
                    <w:t>programme</w:t>
                  </w:r>
                  <w:proofErr w:type="spellEnd"/>
                  <w:r w:rsidRPr="000B29F6">
                    <w:rPr>
                      <w:rFonts w:ascii="Arial" w:hAnsi="Arial" w:cs="Arial"/>
                      <w:sz w:val="24"/>
                      <w:shd w:val="clear" w:color="auto" w:fill="FFF1E5"/>
                      <w:lang w:val="en-US"/>
                    </w:rPr>
                    <w:t xml:space="preserve"> that prepares young people better for real life and work?</w:t>
                  </w:r>
                  <w:r w:rsidRPr="000B29F6">
                    <w:rPr>
                      <w:rFonts w:ascii="Arial" w:hAnsi="Arial" w:cs="Arial"/>
                      <w:sz w:val="24"/>
                      <w:shd w:val="clear" w:color="auto" w:fill="FFF1E5"/>
                      <w:lang w:val="en-US"/>
                    </w:rPr>
                    <w:t xml:space="preserve"> </w:t>
                  </w:r>
                  <w:r w:rsidRPr="000B29F6">
                    <w:rPr>
                      <w:rFonts w:ascii="Arial" w:eastAsia="Times New Roman" w:hAnsi="Arial" w:cs="Arial"/>
                      <w:sz w:val="18"/>
                      <w:lang w:val="en-US"/>
                    </w:rPr>
                    <w:t>(</w:t>
                  </w:r>
                  <w:hyperlink r:id="rId12" w:history="1">
                    <w:r w:rsidRPr="00A25A6A">
                      <w:rPr>
                        <w:rStyle w:val="Hipervnculo"/>
                        <w:rFonts w:ascii="Arial" w:eastAsia="Times New Roman" w:hAnsi="Arial" w:cs="Arial"/>
                        <w:sz w:val="18"/>
                        <w:lang w:val="en-US"/>
                      </w:rPr>
                      <w:t>www.ft.com</w:t>
                    </w:r>
                  </w:hyperlink>
                  <w:r w:rsidRPr="000B29F6">
                    <w:rPr>
                      <w:rFonts w:ascii="Arial" w:eastAsia="Times New Roman" w:hAnsi="Arial" w:cs="Arial"/>
                      <w:sz w:val="18"/>
                      <w:lang w:val="en-US"/>
                    </w:rPr>
                    <w:t>)</w:t>
                  </w:r>
                </w:p>
              </w:tc>
            </w:tr>
          </w:tbl>
          <w:p w:rsidR="00EE4072" w:rsidRPr="000B29F6" w:rsidRDefault="00EE4072" w:rsidP="00667785">
            <w:pPr>
              <w:rPr>
                <w:rFonts w:ascii="Arial" w:eastAsia="Calibri" w:hAnsi="Arial" w:cs="Arial"/>
                <w:lang w:val="en-US"/>
              </w:rPr>
            </w:pPr>
          </w:p>
          <w:p w:rsidR="00EE4072" w:rsidRPr="000B29F6" w:rsidRDefault="00EE4072" w:rsidP="00667785">
            <w:pPr>
              <w:rPr>
                <w:rFonts w:ascii="Arial" w:eastAsia="Calibri" w:hAnsi="Arial" w:cs="Arial"/>
                <w:lang w:val="en-US"/>
              </w:rPr>
            </w:pPr>
            <w:r w:rsidRPr="000B29F6">
              <w:rPr>
                <w:rFonts w:ascii="Arial" w:eastAsia="Calibri" w:hAnsi="Arial" w:cs="Arial"/>
                <w:b/>
                <w:lang w:val="en-US"/>
              </w:rPr>
              <w:t>Remember</w:t>
            </w:r>
            <w:r w:rsidRPr="000B29F6">
              <w:rPr>
                <w:rFonts w:ascii="Arial" w:eastAsia="Calibri" w:hAnsi="Arial" w:cs="Arial"/>
                <w:lang w:val="en-US"/>
              </w:rPr>
              <w:t xml:space="preserve"> you must both talk about all the three statements. </w:t>
            </w:r>
          </w:p>
          <w:p w:rsidR="00EE4072" w:rsidRPr="000B29F6" w:rsidRDefault="00EE4072" w:rsidP="00667785">
            <w:pPr>
              <w:rPr>
                <w:rFonts w:ascii="Arial" w:eastAsia="Calibri" w:hAnsi="Arial" w:cs="Arial"/>
                <w:lang w:val="en-US"/>
              </w:rPr>
            </w:pPr>
            <w:r w:rsidRPr="000B29F6">
              <w:rPr>
                <w:rFonts w:ascii="Arial" w:eastAsia="Calibri" w:hAnsi="Arial" w:cs="Arial"/>
                <w:lang w:val="en-US"/>
              </w:rPr>
              <w:t xml:space="preserve">You </w:t>
            </w:r>
            <w:proofErr w:type="gramStart"/>
            <w:r w:rsidRPr="000B29F6">
              <w:rPr>
                <w:rFonts w:ascii="Arial" w:eastAsia="Calibri" w:hAnsi="Arial" w:cs="Arial"/>
                <w:lang w:val="en-US"/>
              </w:rPr>
              <w:t>needn’t</w:t>
            </w:r>
            <w:proofErr w:type="gramEnd"/>
            <w:r w:rsidRPr="000B29F6">
              <w:rPr>
                <w:rFonts w:ascii="Arial" w:eastAsia="Calibri" w:hAnsi="Arial" w:cs="Arial"/>
                <w:lang w:val="en-US"/>
              </w:rPr>
              <w:t xml:space="preserve"> come to an agreement, but you should support your opinions with arguments.</w:t>
            </w:r>
          </w:p>
        </w:tc>
      </w:tr>
    </w:tbl>
    <w:p w:rsidR="00667785" w:rsidRPr="00EE4072" w:rsidRDefault="00667785" w:rsidP="00CF0B2F">
      <w:pPr>
        <w:rPr>
          <w:lang w:val="en-US"/>
        </w:rPr>
      </w:pPr>
    </w:p>
    <w:sectPr w:rsidR="00667785" w:rsidRPr="00EE4072">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F48" w:rsidRDefault="00647F48" w:rsidP="00EE4072">
      <w:pPr>
        <w:spacing w:after="0" w:line="240" w:lineRule="auto"/>
      </w:pPr>
      <w:r>
        <w:separator/>
      </w:r>
    </w:p>
  </w:endnote>
  <w:endnote w:type="continuationSeparator" w:id="0">
    <w:p w:rsidR="00647F48" w:rsidRDefault="00647F48" w:rsidP="00EE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F48" w:rsidRDefault="00647F48" w:rsidP="00EE4072">
      <w:pPr>
        <w:spacing w:after="0" w:line="240" w:lineRule="auto"/>
      </w:pPr>
      <w:r>
        <w:separator/>
      </w:r>
    </w:p>
  </w:footnote>
  <w:footnote w:type="continuationSeparator" w:id="0">
    <w:p w:rsidR="00647F48" w:rsidRDefault="00647F48" w:rsidP="00EE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21" w:rsidRPr="000F2577" w:rsidRDefault="00903921" w:rsidP="00EE4072">
    <w:pPr>
      <w:pStyle w:val="Encabezado"/>
      <w:jc w:val="right"/>
      <w:rPr>
        <w:rFonts w:ascii="Arial" w:eastAsia="Calibri" w:hAnsi="Arial" w:cs="Arial"/>
        <w:color w:val="666699"/>
        <w:sz w:val="18"/>
        <w:szCs w:val="18"/>
      </w:rPr>
    </w:pPr>
    <w:r w:rsidRPr="00231D50">
      <w:rPr>
        <w:rFonts w:ascii="Calibri" w:eastAsia="Calibri" w:hAnsi="Calibri" w:cs="Times New Roman"/>
        <w:noProof/>
        <w:lang w:val="en-US"/>
      </w:rPr>
      <w:drawing>
        <wp:anchor distT="0" distB="0" distL="0" distR="0" simplePos="0" relativeHeight="251659264" behindDoc="0" locked="0" layoutInCell="1" allowOverlap="1" wp14:anchorId="16D8452E" wp14:editId="01E2C657">
          <wp:simplePos x="0" y="0"/>
          <wp:positionH relativeFrom="column">
            <wp:posOffset>-51435</wp:posOffset>
          </wp:positionH>
          <wp:positionV relativeFrom="paragraph">
            <wp:posOffset>7620</wp:posOffset>
          </wp:positionV>
          <wp:extent cx="1986915" cy="36385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63855"/>
                  </a:xfrm>
                  <a:prstGeom prst="rect">
                    <a:avLst/>
                  </a:prstGeom>
                  <a:noFill/>
                </pic:spPr>
              </pic:pic>
            </a:graphicData>
          </a:graphic>
          <wp14:sizeRelH relativeFrom="page">
            <wp14:pctWidth>0</wp14:pctWidth>
          </wp14:sizeRelH>
          <wp14:sizeRelV relativeFrom="page">
            <wp14:pctHeight>0</wp14:pctHeight>
          </wp14:sizeRelV>
        </wp:anchor>
      </w:drawing>
    </w:r>
    <w:r w:rsidRPr="00231D50">
      <w:rPr>
        <w:rFonts w:ascii="Calibri" w:eastAsia="Calibri" w:hAnsi="Calibri" w:cs="Times New Roman"/>
      </w:rPr>
      <w:tab/>
    </w:r>
  </w:p>
  <w:p w:rsidR="00903921" w:rsidRDefault="009039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DA65F6"/>
    <w:multiLevelType w:val="hybridMultilevel"/>
    <w:tmpl w:val="979EED7A"/>
    <w:lvl w:ilvl="0" w:tplc="8E5E44D2">
      <w:numFmt w:val="bullet"/>
      <w:lvlText w:val="-"/>
      <w:lvlJc w:val="left"/>
      <w:pPr>
        <w:ind w:left="1077" w:hanging="360"/>
      </w:pPr>
      <w:rPr>
        <w:rFonts w:ascii="Arial" w:eastAsia="MS Mincho"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 w15:restartNumberingAfterBreak="0">
    <w:nsid w:val="154936F8"/>
    <w:multiLevelType w:val="hybridMultilevel"/>
    <w:tmpl w:val="6F601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E81C19"/>
    <w:multiLevelType w:val="multilevel"/>
    <w:tmpl w:val="3DA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F6C57"/>
    <w:multiLevelType w:val="hybridMultilevel"/>
    <w:tmpl w:val="363AD900"/>
    <w:lvl w:ilvl="0" w:tplc="8E5E44D2">
      <w:numFmt w:val="bullet"/>
      <w:lvlText w:val="-"/>
      <w:lvlJc w:val="left"/>
      <w:pPr>
        <w:ind w:left="720" w:hanging="360"/>
      </w:pPr>
      <w:rPr>
        <w:rFonts w:ascii="Arial" w:eastAsia="MS Mincho"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892827"/>
    <w:multiLevelType w:val="hybridMultilevel"/>
    <w:tmpl w:val="B024CA60"/>
    <w:lvl w:ilvl="0" w:tplc="73FE68B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62E2EE7"/>
    <w:multiLevelType w:val="hybridMultilevel"/>
    <w:tmpl w:val="2AD6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945882"/>
    <w:multiLevelType w:val="hybridMultilevel"/>
    <w:tmpl w:val="71CAB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F864E2"/>
    <w:multiLevelType w:val="hybridMultilevel"/>
    <w:tmpl w:val="71CAB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D825E40"/>
    <w:multiLevelType w:val="hybridMultilevel"/>
    <w:tmpl w:val="6F601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1"/>
  </w:num>
  <w:num w:numId="6">
    <w:abstractNumId w:val="2"/>
  </w:num>
  <w:num w:numId="7">
    <w:abstractNumId w:val="8"/>
  </w:num>
  <w:num w:numId="8">
    <w:abstractNumId w:val="6"/>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72"/>
    <w:rsid w:val="00036F9C"/>
    <w:rsid w:val="000B29F6"/>
    <w:rsid w:val="001069A8"/>
    <w:rsid w:val="001138DA"/>
    <w:rsid w:val="00152901"/>
    <w:rsid w:val="002059AE"/>
    <w:rsid w:val="0023481F"/>
    <w:rsid w:val="002638E1"/>
    <w:rsid w:val="002E6CEA"/>
    <w:rsid w:val="00370BFA"/>
    <w:rsid w:val="003B687A"/>
    <w:rsid w:val="003C6179"/>
    <w:rsid w:val="004B60AE"/>
    <w:rsid w:val="00597D93"/>
    <w:rsid w:val="005A2D75"/>
    <w:rsid w:val="005B77E6"/>
    <w:rsid w:val="005C2436"/>
    <w:rsid w:val="00647F48"/>
    <w:rsid w:val="00667785"/>
    <w:rsid w:val="006734D6"/>
    <w:rsid w:val="006E642D"/>
    <w:rsid w:val="007559B5"/>
    <w:rsid w:val="00771744"/>
    <w:rsid w:val="00812057"/>
    <w:rsid w:val="00903921"/>
    <w:rsid w:val="00911512"/>
    <w:rsid w:val="0095014E"/>
    <w:rsid w:val="009824A1"/>
    <w:rsid w:val="009B6867"/>
    <w:rsid w:val="009F2E99"/>
    <w:rsid w:val="00A069A7"/>
    <w:rsid w:val="00B24032"/>
    <w:rsid w:val="00B6253D"/>
    <w:rsid w:val="00C31399"/>
    <w:rsid w:val="00C930C7"/>
    <w:rsid w:val="00CF0B2F"/>
    <w:rsid w:val="00D86ABD"/>
    <w:rsid w:val="00E23108"/>
    <w:rsid w:val="00E80DE4"/>
    <w:rsid w:val="00EB3873"/>
    <w:rsid w:val="00EE4072"/>
    <w:rsid w:val="00F2012C"/>
    <w:rsid w:val="00FA7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4660"/>
  <w15:docId w15:val="{95DE792B-E3DC-4C24-8B24-01C1FA8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4072"/>
    <w:pPr>
      <w:ind w:left="720"/>
      <w:contextualSpacing/>
    </w:pPr>
  </w:style>
  <w:style w:type="paragraph" w:styleId="Encabezado">
    <w:name w:val="header"/>
    <w:basedOn w:val="Normal"/>
    <w:link w:val="EncabezadoCar"/>
    <w:uiPriority w:val="99"/>
    <w:unhideWhenUsed/>
    <w:rsid w:val="00EE40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4072"/>
  </w:style>
  <w:style w:type="paragraph" w:styleId="Piedepgina">
    <w:name w:val="footer"/>
    <w:basedOn w:val="Normal"/>
    <w:link w:val="PiedepginaCar"/>
    <w:uiPriority w:val="99"/>
    <w:unhideWhenUsed/>
    <w:rsid w:val="00EE40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4072"/>
  </w:style>
  <w:style w:type="character" w:styleId="Hipervnculo">
    <w:name w:val="Hyperlink"/>
    <w:basedOn w:val="Fuentedeprrafopredeter"/>
    <w:uiPriority w:val="99"/>
    <w:unhideWhenUsed/>
    <w:rsid w:val="000B2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ing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com/content/f3935c02-6abe-11ea-800d-da70cff6e4d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t.com/coronavirus" TargetMode="External"/><Relationship Id="rId4" Type="http://schemas.openxmlformats.org/officeDocument/2006/relationships/settings" Target="settings.xml"/><Relationship Id="rId9" Type="http://schemas.openxmlformats.org/officeDocument/2006/relationships/hyperlink" Target="http://www.rand.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87A9-9878-4196-8794-10A873ED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anabel</cp:lastModifiedBy>
  <cp:revision>2</cp:revision>
  <dcterms:created xsi:type="dcterms:W3CDTF">2020-11-09T18:56:00Z</dcterms:created>
  <dcterms:modified xsi:type="dcterms:W3CDTF">2020-11-09T18:56:00Z</dcterms:modified>
</cp:coreProperties>
</file>