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0" w:name="introducc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Introducción</w:t>
      </w:r>
      <w:bookmarkEnd w:id="0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(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: cesta y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: balón), es un </w:t>
      </w:r>
      <w:hyperlink r:id="rId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deporte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holandés de cancha dividida en su </w:t>
      </w:r>
      <w:hyperlink r:id="rId6" w:anchor="INTRO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estructura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general y de cancha común en lo particular. Se juega entre equipos de 8 integrantes cada uno, en donde 4 son hombres y cuatro son mujeres. La finalidad es lograr encestar en la cesta para que tomen posesión del balón los del otro equipo e intenten lo propio en su cancha.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Es un recurso didáctico denominado como deporte alternativo que se presenta con una propuesta de </w:t>
      </w:r>
      <w:hyperlink r:id="rId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dinámica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</w:t>
      </w:r>
      <w:hyperlink r:id="rId8" w:anchor="COOPER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cooperativa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 En donde el cooperar sin discriminar el </w:t>
      </w:r>
      <w:hyperlink r:id="rId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sexo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del compañero es indispensable para lograr encestar o hacerse del balón para generar </w:t>
      </w:r>
      <w:hyperlink r:id="rId1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acciones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ofensivas y defensivas en su respectivo espacio.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Palabras clave: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deporte alternativo, cooperación, motricidad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1" w:name="eldeporte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El deporte alternativo</w:t>
      </w:r>
      <w:bookmarkEnd w:id="1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 entiende como deporte alternativo a aquel que no sigue los patrones tradicionales de los </w:t>
      </w:r>
      <w:hyperlink r:id="rId1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deportes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ya establecidos en determinados contextos; por lo que se debe entender el </w:t>
      </w:r>
      <w:hyperlink r:id="rId12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concepto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alternativo como algo contextual y temporal. Es decir, que responde al lugar y al </w:t>
      </w:r>
      <w:hyperlink r:id="rId1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tiempo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que se inserte; ya que un deporte puede ser tradicional en un determinado país y alternativo en otros. Esta clasificación se ve determinada por el nivel de </w:t>
      </w:r>
      <w:hyperlink r:id="rId1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socialización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que tiene el deporte en el contexto global.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Para entender mejor el concepto alternativo, se pondrá como ejemplo el deporte que trata este artículo; es alternativo para la gran mayoría de los países, sin embargo, para su contexto de origen (Holanda) es un deporte tradicional que lleva más de un siglo practicándose.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Algunos autores (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Devís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1993; Ruiz, 1996 y Barbero, 2000) rescatan esta clasificación de los deportes al referirse a los que no son tradicionales y presentan en su estructura una propuesta innovadora y que refresca las opciones de la motricidad en los ámbitos de </w:t>
      </w:r>
      <w:hyperlink r:id="rId1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la educación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</w:t>
      </w:r>
      <w:hyperlink r:id="rId1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física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el deporte y la </w:t>
      </w:r>
      <w:hyperlink r:id="rId1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recreación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Por otro lado, existe la Comisión de </w:t>
      </w:r>
      <w:hyperlink r:id="rId1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Juegos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 Deportes Alternativos (CODASPORTS) con sede en Argentina que desde 1997 se ha encargado de promocionar y difundir esta clasificación deportiva en diversos puntos de </w:t>
      </w:r>
      <w:hyperlink r:id="rId1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América Latina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 Y desde el 2010 de forma oficial, la filial CODASPORTS </w:t>
      </w:r>
      <w:hyperlink r:id="rId2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México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se encarga de hacer lo propio en tierras </w:t>
      </w:r>
      <w:hyperlink r:id="rId2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aztecas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a través de congresos, cursos o talleres en diversos foros que le permiten mostrar tales propuestas innovadoras.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Los deportes alternativos se presentan así, como una rica y sustancial propuesta que se ven solicitados en los </w:t>
      </w:r>
      <w:hyperlink r:id="rId22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programas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 </w:t>
      </w:r>
      <w:hyperlink r:id="rId2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educación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básica de la asignatura de </w:t>
      </w:r>
      <w:hyperlink r:id="rId2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educación física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en la RIEB (2006 y 2009), específicamente se refieren al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ultímate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frisbee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lacrosse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hochey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flag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football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rugby, entre otros más que presentan una motricidad diversa que reta los patrones básicos de movimientos hacia la </w:t>
      </w:r>
      <w:hyperlink r:id="rId2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construcción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destrezas físicas y </w:t>
      </w:r>
      <w:hyperlink r:id="rId26" w:anchor="acti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actitudes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sociales no estimuladas por los deportes escolares tradicionales, proporcionándole a los alumnos la riqueza motriz que tanto se busca en una educación física reformada, y a los profesores de la especialidad las </w:t>
      </w:r>
      <w:hyperlink r:id="rId2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estrategias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didácticas emergentes que se apuntan en los programas oficiales.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2" w:name="lahistori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La </w:t>
      </w:r>
      <w:bookmarkEnd w:id="2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fldChar w:fldCharType="begin"/>
      </w:r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instrText xml:space="preserve"> HYPERLINK "https://www.monografias.com/Historia/index.shtml" </w:instrText>
      </w:r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fldChar w:fldCharType="separate"/>
      </w:r>
      <w:r w:rsidRPr="000B5420">
        <w:rPr>
          <w:rFonts w:ascii="Georgia" w:eastAsia="Times New Roman" w:hAnsi="Georgia" w:cs="Times New Roman"/>
          <w:b/>
          <w:bCs/>
          <w:i/>
          <w:iCs/>
          <w:color w:val="008040"/>
          <w:sz w:val="27"/>
        </w:rPr>
        <w:t>historia</w:t>
      </w:r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fldChar w:fldCharType="end"/>
      </w:r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 xml:space="preserve"> del </w:t>
      </w:r>
      <w:proofErr w:type="spellStart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korfball</w:t>
      </w:r>
      <w:proofErr w:type="spellEnd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 </w:t>
      </w:r>
      <w:hyperlink r:id="rId2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principios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del siglo veinte,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Nico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Broekhuysen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un </w:t>
      </w:r>
      <w:hyperlink r:id="rId2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profesor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que vivía en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Amsterdam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en los Países Bajos, asistió a un </w:t>
      </w:r>
      <w:hyperlink r:id="rId3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seminario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verano sobre educación física que se celebró en Suecia. Durante los descansos de tal curso, se percató que los hombres y las mujeres jugaban juntos a un </w:t>
      </w:r>
      <w:hyperlink r:id="rId3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juego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que le denominaban balón-aro (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ringball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), un juego sencillo, del tipo de </w:t>
      </w:r>
      <w:hyperlink r:id="rId32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baloncesto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en el que el </w:t>
      </w:r>
      <w:hyperlink r:id="rId3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objetivo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era conseguir un tanto mediante el lanzamiento del balón a través de un aro o anillo fijado a un poste de 3 metros de altura.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Lo que sobre todo llamó la </w:t>
      </w:r>
      <w:hyperlink r:id="rId3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atención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a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Broekhuysen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fue el hecho de que el juego se presentaba como una actividad mixta en donde participaban en igual de condiciones los 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lastRenderedPageBreak/>
        <w:t>hombres y las mujeres, y por eso lo hizo conocer a sus alumnos cuando regresó a los Países Bajos.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Paulatinamente el juego alcanzó popularidad. Aunque el juego original no parecía tener reglas escritas, pronto se hizo evidente que hacía falta algún tipo de reglamentación. Como resultado,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Broekhuysen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escribió sus propias reglas y reglamento. Esto, junto con varias modificaciones, que incluían utilizar un cesto (en holandés KORF) en lugar del tradicional aro, para </w:t>
      </w:r>
      <w:hyperlink r:id="rId3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poder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juzgar mejor los tantos, tuvo como resultado un nuevo juego con </w:t>
      </w:r>
      <w:hyperlink r:id="rId3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carácter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propio: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>
        <w:rPr>
          <w:rFonts w:ascii="Georgia" w:eastAsia="Times New Roman" w:hAnsi="Georgia" w:cs="Times New Roman"/>
          <w:noProof/>
          <w:color w:val="445555"/>
          <w:sz w:val="21"/>
          <w:szCs w:val="21"/>
        </w:rPr>
        <w:drawing>
          <wp:inline distT="0" distB="0" distL="0" distR="0">
            <wp:extent cx="2733675" cy="2028825"/>
            <wp:effectExtent l="19050" t="0" r="9525" b="0"/>
            <wp:docPr id="1" name="Imagen 1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Foto tomada en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Amsterndan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Holanda en 1928, año de los </w:t>
      </w:r>
      <w:hyperlink r:id="rId3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Juegos Olímpicos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esa ciudad.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Después de ser demostrado por primera vez en 1902, el juego se hizo tan popular que ya en 1903 un gran número de clubes 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organizaron una Asociación Nacional 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para regular las competiciones de liga.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La presentación internacional del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tuvo lugar durante los Juegos Olímpicos de 1920 celebrados en Bruselas, Bélgica. Aunque dicha presentación tuvo como resultado la formación de la Asociación Belga 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la aceptación internacional iba despacio hasta después de </w:t>
      </w:r>
      <w:hyperlink r:id="rId3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la Segunda Guerra Mundial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Las causas de este lento </w:t>
      </w:r>
      <w:hyperlink r:id="rId4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desarrollo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puede haber sido la tradicional separación de hombres y mujeres en las actividades deportivas competitivas. Desde la Segunda </w:t>
      </w:r>
      <w:hyperlink r:id="rId4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Guerra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Mundial existen dos factores que pueden explicar la popularidad cada vez mayor del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en el contexto deportivo internacional: la </w:t>
      </w:r>
      <w:hyperlink r:id="rId42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introducción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universal del baloncesto americano (deporte apenas conocido en </w:t>
      </w:r>
      <w:hyperlink r:id="rId4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Europa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y otros continentes antes de la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doctrinación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realizada por las fuerzas armadas americanas) y el hecho de que la reconstrucción de la post-guerra incluyese el establecimiento de muchas instalaciones deportivas cubiertas.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que anteriormente se jugaba en un campo similar al del </w:t>
      </w:r>
      <w:hyperlink r:id="rId4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fútbol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ahora tenía que adaptarse a dimensiones parecidas a las de una cancha de baloncesto. El área de juego, ahora más reducida, sugirió una reducción del número de divisiones de tres a dos, y la limitación de los jugadores a un equipo de 8 en vez de 12. Como resultado, el ritmo del juego se aceleró y el número total de tantos marcados en un partido también aumentó.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Hoy en día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se practica activamente en todas las partes del mundo: desde Australia hasta </w:t>
      </w:r>
      <w:hyperlink r:id="rId4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Francia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desde la </w:t>
      </w:r>
      <w:hyperlink r:id="rId4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India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hasta </w:t>
      </w:r>
      <w:hyperlink r:id="rId4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Israel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y desde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Taiwan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hasta los </w:t>
      </w:r>
      <w:hyperlink r:id="rId4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Estados Unidos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 Recientes demostraciones en los países del este han suscitado gran </w:t>
      </w:r>
      <w:hyperlink r:id="rId4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interés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y se espera que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pronto </w:t>
      </w:r>
      <w:proofErr w:type="gram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será</w:t>
      </w:r>
      <w:proofErr w:type="gram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un deporte verdaderamente universal.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3" w:name="eldeporteb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 xml:space="preserve">El deporte del </w:t>
      </w:r>
      <w:proofErr w:type="spellStart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korfball</w:t>
      </w:r>
      <w:bookmarkEnd w:id="3"/>
      <w:proofErr w:type="spellEnd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 refiere que este deporte es de cancha dividida porque se juega en dos mitades, y dentro de cada una se encuentran 8 jugadores; 4 hombres y 4 mujeres. Estos a su vez corresponden a 2 hombres y 2 mujeres que defienden esa canasta, y 2 hombres y 2 mujeres que atacan, es decir, que tratan de encestar el balón. Hasta esta </w:t>
      </w:r>
      <w:hyperlink r:id="rId5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lógica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se define como un deporte de cancha común: se genera toda la dinámica de juego en un mismo espacio.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lastRenderedPageBreak/>
        <w:t>Se convierte en deporte de cancha dividida al concebirse con sus dos mitades, pero esto es en lo general, en cómo se conceptualiza el deporte desde lo pasivo o meramente conceptual, ya en lo activo o específico, se convierte en uno de cancha dividida, tal como se </w:t>
      </w:r>
      <w:hyperlink r:id="rId5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muestra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el </w:t>
      </w:r>
      <w:hyperlink r:id="rId52" w:anchor="ORIGEN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dibujo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1.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>
        <w:rPr>
          <w:rFonts w:ascii="Georgia" w:eastAsia="Times New Roman" w:hAnsi="Georgia" w:cs="Times New Roman"/>
          <w:noProof/>
          <w:color w:val="445555"/>
          <w:sz w:val="21"/>
          <w:szCs w:val="21"/>
        </w:rPr>
        <w:drawing>
          <wp:inline distT="0" distB="0" distL="0" distR="0">
            <wp:extent cx="5610225" cy="2771775"/>
            <wp:effectExtent l="19050" t="0" r="9525" b="0"/>
            <wp:docPr id="2" name="Imagen 2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Dibujo 1.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deporte de cancha dividida y de cancha común.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En </w:t>
      </w:r>
      <w:hyperlink r:id="rId5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la ilustración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se nota que en una de las mitades se está desarrollando el juego con el balón, mientras que en la otra, se está a la espera de que se realice una anotación o los defensivos intercepten en implemento para buscar pasárselo a sus compañeros atacantes que están en la otra mitad. De ahí que en lo específico, se conciba como un deporte de cancha dividida. Sin embargo, como de lo general pasa a lo particular, se concibe como un deporte de cancha dividida y de cancha común. Otra característica más que lo hace resaltar dentro de los deportes tradicionales.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Reglas en general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La composición de los equipos es mixta, participan 4 hombres y 4 mujeres por cada equipo.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El campo está dividido en dos mitades de forma que dos hombres y dos mujeres de cada equipo se colocarán en cada mitad.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La defensa es </w:t>
      </w:r>
      <w:hyperlink r:id="rId5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personal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 los hombres cubren a los hombres y las mujeres a las mujeres.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Está prohibido el doble equipo, es decir, dos no deben cubrir a un jugador.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Los jugadores no pueden salirse de la mitad del campo que tienen asignada.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El objetivo del juego es pasar el balón por el cesto, de arriba abajo. Cada vez que lo consigan se anotan 1 punto.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Cuando el marcador señale un tanto par, los integrantes de los equipos cambiarán sus </w:t>
      </w:r>
      <w:hyperlink r:id="rId5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funciones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 de cancha, es decir, los cuatro jugadores que actuaban de defensa pasarán a actuar al ataque y viceversa.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El partido comienza con un saque desde el centro del campo realizado por un jugador atacante.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El jugador que está en posesión del balón no se puede mover, deberá pivotar, tirar a la cesta o pasar a un compañero, aunque si puede dar el paso necesario para saltar y lanzar a la cesta.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Cada vez que se consigue un tanto, se realizará un saque desde el centro del campo.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lastRenderedPageBreak/>
        <w:t>Al tirar a la cesta, se debe realizar en salto y con ambas manos.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La duración del partido es de dos tiempos de 30" con un descanso de 10".</w:t>
      </w:r>
    </w:p>
    <w:p w:rsidR="000B5420" w:rsidRPr="000B5420" w:rsidRDefault="000B5420" w:rsidP="000B5420">
      <w:pPr>
        <w:numPr>
          <w:ilvl w:val="0"/>
          <w:numId w:val="1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 cuentan con 2 tiempos fuera de 1 minuto en cada tiempo de juego.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>
        <w:rPr>
          <w:rFonts w:ascii="Georgia" w:eastAsia="Times New Roman" w:hAnsi="Georgia" w:cs="Times New Roman"/>
          <w:noProof/>
          <w:color w:val="445555"/>
          <w:sz w:val="21"/>
          <w:szCs w:val="21"/>
        </w:rPr>
        <w:drawing>
          <wp:inline distT="0" distB="0" distL="0" distR="0">
            <wp:extent cx="5010150" cy="2362200"/>
            <wp:effectExtent l="19050" t="0" r="0" b="0"/>
            <wp:docPr id="3" name="Imagen 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Dibujo 2. La cancha 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No está permitido: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Tocar y/o empujar intencionalmente a un jugador del otro equipo.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Actuar con cualquier tipo de </w:t>
      </w:r>
      <w:hyperlink r:id="rId5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violencia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Realizar un lanzamiento a la cesta por un jugador que actúa de defensa.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Tocar intencionalmente el balón con los pies.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Marcar a un jugador del otro sexo, o a uno que ya está marcado.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Entregar el balón en las manos del compañero, deberemos pasárselo.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Utilizar el poste para agarrarse, saltar o tomar alguna ventaja.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Golpear el balón con el puño.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Mover el poste cuando el adversario realizó un tiro.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Retener el balón por más de 4 segundos.</w:t>
      </w:r>
    </w:p>
    <w:p w:rsidR="000B5420" w:rsidRPr="000B5420" w:rsidRDefault="000B5420" w:rsidP="000B5420">
      <w:pPr>
        <w:numPr>
          <w:ilvl w:val="0"/>
          <w:numId w:val="2"/>
        </w:numPr>
        <w:shd w:val="clear" w:color="auto" w:fill="FFFFFF"/>
        <w:spacing w:before="135" w:after="135" w:line="240" w:lineRule="auto"/>
        <w:ind w:left="300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Situarse a menos de 2.5 metro de distancia del rival que realiza cualquier tipo de saque.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Estas infracciones serán penalizadas con tiro libre y será efectuado por un jugador del equipo afectado desde el lugar donde se cometió la falta; no se podrá acercar ningún jugador a menos de 2.5 metros.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 considera penalti cuando la infracción se realiza a un jugador en clara </w:t>
      </w:r>
      <w:hyperlink r:id="rId5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acción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tirar a la cesta y anotar un punto.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 cobrará con un lanzamiento desde el punto de penalti, realizando un salto hacia el frente avanzando con un pie y a 2.5 metros de la cesta; los demás jugadores estarán alrededor de la zona del óvalo. Al momento de que suelta el balón el que realiza el tiro, sigue el juego. Esto a menos que se enceste, de ser así, saca la parte ofensiva del otro equipo en la línea central.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>
        <w:rPr>
          <w:rFonts w:ascii="Georgia" w:eastAsia="Times New Roman" w:hAnsi="Georgia" w:cs="Times New Roman"/>
          <w:noProof/>
          <w:color w:val="445555"/>
          <w:sz w:val="21"/>
          <w:szCs w:val="21"/>
        </w:rPr>
        <w:lastRenderedPageBreak/>
        <w:drawing>
          <wp:inline distT="0" distB="0" distL="0" distR="0">
            <wp:extent cx="2886075" cy="2381250"/>
            <wp:effectExtent l="19050" t="0" r="9525" b="0"/>
            <wp:docPr id="4" name="Imagen 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jc w:val="center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Dibujo 3. El tiro de penalti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4" w:name="lamotrici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 xml:space="preserve">La motricidad cooperativa del </w:t>
      </w:r>
      <w:proofErr w:type="spellStart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korfball</w:t>
      </w:r>
      <w:bookmarkEnd w:id="4"/>
      <w:proofErr w:type="spellEnd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Desde la perspectiva de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Omecaña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y Ruiz (2005:47), un juego genera tres posibles acciones: la individualista, la competitiva o la colaborativa. Determinadas estas por la estructura de meta del juego, los factores individuales, los factores colectivos y los factores situacionales. Y refiere que las actividades </w:t>
      </w:r>
      <w:hyperlink r:id="rId6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cooperativas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desde la estructura de meta, demandan de los jugadores una forma de actuación orientada hacia el </w:t>
      </w:r>
      <w:hyperlink r:id="rId62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grupo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en la que cada participante colabora con los demás para la consecución de un fin común.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responde fehacientemente a tales planteamientos, y los enriquece con el aspecto inclusivo de </w:t>
      </w:r>
      <w:hyperlink r:id="rId6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género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: coopera con las mujeres al ser ellas parte esencial del equipo, eliminando cualquier </w:t>
      </w:r>
      <w:hyperlink r:id="rId6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discriminación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sexista que se da en la gran mayoría de los deportes. Con estas características, se abandera como el único deporte que las postula y que a través de ellas se desarrolla.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También manifiesta otro aspecto muy importante y que es imperante trabajar desde la educación. Este se refiriere a la coeducación, en donde los hombres y las mujeres actúan de forma colaborativa y participan con las mismas </w:t>
      </w:r>
      <w:hyperlink r:id="rId6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normas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 persiguiendo el mismo fin. Todos aprenden de todos y a través de todos.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Si bien, como en todos los deportes, en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concebido como deporte competitivo, la colaboración se presenta como algo insustituible, bajo el matiz de ser una colaboración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intergénero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aspecto del cual tiene la exclusividad en los ámbitos oficiales.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Tales características se potencian en las sesiones de educación física con los postulados que propone Velázquez (2004:56-58) para las actividades cooperativas: </w:t>
      </w:r>
      <w:r w:rsidRPr="000B5420">
        <w:rPr>
          <w:rFonts w:ascii="Georgia" w:eastAsia="Times New Roman" w:hAnsi="Georgia" w:cs="Times New Roman"/>
          <w:b/>
          <w:bCs/>
          <w:color w:val="445555"/>
          <w:sz w:val="21"/>
          <w:szCs w:val="21"/>
        </w:rPr>
        <w:t>Promover la participación,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al favorecer que todos los jugadores participen realmente en el juego. No basta con que ocupen un espacio sino que su participación sea activa, con </w:t>
      </w:r>
      <w:hyperlink r:id="rId6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independencia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sus habilidades.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b/>
          <w:bCs/>
          <w:color w:val="445555"/>
          <w:sz w:val="21"/>
          <w:szCs w:val="21"/>
        </w:rPr>
        <w:t>Desvinculando el juego del resultado.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No se trata de eliminar la competición sino de generar reflexiones orientadas a demostrar que, por encima del resultado, del hecho de ganar o perder, está la propia actividad; en otras palabras, que lo que nos divierte es la actividad por sí misma y no el resultado.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b/>
          <w:bCs/>
          <w:color w:val="445555"/>
          <w:sz w:val="21"/>
          <w:szCs w:val="21"/>
        </w:rPr>
        <w:t>Repartiendo el protagonismo.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la mayor parte de las actividades con estructura competitiva hay </w:t>
      </w:r>
      <w:hyperlink r:id="rId6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niños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y niñas o </w:t>
      </w:r>
      <w:hyperlink r:id="rId6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adolescentes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que habitualmente son protagonistas cuando su equipo gana, se ha ganado gracias a ellos, y otros que lo son cuando su equipo pierde, se ha perdido por culpa de ellos.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Existen, sin embargo, una serie de actividades competitivas, a las que se han denominado actividades competitivas de interés pedagógico (Velázquez, 2004), que permiten adquirir protagonismo positivo a personas que habitualmente no lo tienen. Este tipo de actividades se caracteriza porque las posibilidades de </w:t>
      </w:r>
      <w:hyperlink r:id="rId69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éxito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son limitadas y dependen de la fortuna o de 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lastRenderedPageBreak/>
        <w:t>una </w:t>
      </w:r>
      <w:hyperlink r:id="rId70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estrategia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equipo más que de la habilidad o destreza de algún jugador particular, de ahí que sea interesante aplicarlas en determinadas ocasiones y con determinados </w:t>
      </w:r>
      <w:hyperlink r:id="rId71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grupos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alumnos.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Ante lo planteado,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responde a lo que se denomina "actividad competitiva de interés pedagógico", que aunado a la cooperación no sexista, el </w:t>
      </w:r>
      <w:hyperlink r:id="rId72" w:anchor="PROCE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proceso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implícito de coeducación que provoca y su aspecto inclusivo de género, se vislumbra como una gran actividad de altas connotaciones cooperativas y de indudable impacto lúdico en los </w:t>
      </w:r>
      <w:hyperlink r:id="rId73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recursos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motrices para los alumnos.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</w:rPr>
      </w:pPr>
      <w:bookmarkStart w:id="5" w:name="conclusio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</w:rPr>
        <w:t>Conclusiones</w:t>
      </w:r>
      <w:bookmarkEnd w:id="5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Los deportes alternativos son una gran opción para refrescar las prácticas motrices de los alumnos en los patios de educación física y un indudable recurso de gran impacto para ser usado por los </w:t>
      </w:r>
      <w:hyperlink r:id="rId74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docentes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la especialidad, y sería inútil negar el futuro como deporte competitivo que también bosqueja.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Al acomodarse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como estrategia </w:t>
      </w:r>
      <w:hyperlink r:id="rId75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didáctica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la educación física para desarrollar la motricidad e impactar en las </w:t>
      </w:r>
      <w:hyperlink r:id="rId76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competencias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de los niños y adolescentes, se está accediendo a los beneficios de una propuesta muy poco conocida en el medio, y en donde el principal beneficiado, será el alumno del profesor que se atreva a operar tales estrategias alternativas.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Cooperativo, competitivo con interés pedagógico, inclusivo, no sexista y que rompe los esquemas tradicionales de los patrones motrices, es así como el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salta al escenario de la educación física, el deporte y la recreación.</w:t>
      </w:r>
    </w:p>
    <w:p w:rsidR="000B5420" w:rsidRPr="000B5420" w:rsidRDefault="000B5420" w:rsidP="000B5420">
      <w:pPr>
        <w:shd w:val="clear" w:color="auto" w:fill="FFFFFF"/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  <w:lang w:val="en-US"/>
        </w:rPr>
      </w:pPr>
      <w:bookmarkStart w:id="6" w:name="bibliograa"/>
      <w:r w:rsidRPr="000B5420">
        <w:rPr>
          <w:rFonts w:ascii="Georgia" w:eastAsia="Times New Roman" w:hAnsi="Georgia" w:cs="Times New Roman"/>
          <w:b/>
          <w:bCs/>
          <w:i/>
          <w:iCs/>
          <w:color w:val="445555"/>
          <w:sz w:val="27"/>
          <w:lang w:val="en-US"/>
        </w:rPr>
        <w:t>Bibliografía</w:t>
      </w:r>
      <w:bookmarkEnd w:id="6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  <w:lang w:val="en-US"/>
        </w:rPr>
        <w:t xml:space="preserve">IKF, (2009). Rules of Korfball. 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Holanda. Ed. International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Fedaration</w:t>
      </w:r>
      <w:proofErr w:type="spellEnd"/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Omeñaca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, R. C. y Ruiz, J. V. (2005). Juegos cooperativos y educación física. Barcelona. Ed.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Paidotribo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Padró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, F. et al (1999). </w:t>
      </w:r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 xml:space="preserve">Unidades didácticas para secundaria X. </w:t>
      </w:r>
      <w:proofErr w:type="spellStart"/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>Korfball</w:t>
      </w:r>
      <w:proofErr w:type="spellEnd"/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>. Fútbol americano. Coeducación y cooperación.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Barcelona, </w:t>
      </w:r>
      <w:hyperlink r:id="rId77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España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 Ed. INDE.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Ruiz, J.G. (1996). </w:t>
      </w:r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>Juegos y Deportes Alternativos.</w:t>
      </w: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 En la </w:t>
      </w:r>
      <w:hyperlink r:id="rId78" w:history="1">
        <w:r w:rsidRPr="000B5420">
          <w:rPr>
            <w:rFonts w:ascii="Georgia" w:eastAsia="Times New Roman" w:hAnsi="Georgia" w:cs="Times New Roman"/>
            <w:color w:val="008040"/>
            <w:sz w:val="21"/>
          </w:rPr>
          <w:t>programación</w:t>
        </w:r>
      </w:hyperlink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 xml:space="preserve"> de Educación Física Escolar. Zaragoza, España. Ed. </w:t>
      </w:r>
      <w:proofErr w:type="spellStart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Agonos</w:t>
      </w:r>
      <w:proofErr w:type="spellEnd"/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SEP. (2008). </w:t>
      </w:r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>Educación básica. Secundaria. Educación Física. Programas de estudio 2006.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i/>
          <w:iCs/>
          <w:color w:val="445555"/>
          <w:sz w:val="21"/>
        </w:rPr>
        <w:t>SEP. (2009). Programas de estudio 2009. Sexto grado. Educación básica. Primaria.</w:t>
      </w:r>
    </w:p>
    <w:p w:rsidR="000B5420" w:rsidRPr="000B5420" w:rsidRDefault="000B5420" w:rsidP="000B5420">
      <w:pPr>
        <w:shd w:val="clear" w:color="auto" w:fill="FFFFFF"/>
        <w:spacing w:before="135" w:after="135" w:line="240" w:lineRule="auto"/>
        <w:rPr>
          <w:rFonts w:ascii="Georgia" w:eastAsia="Times New Roman" w:hAnsi="Georgia" w:cs="Times New Roman"/>
          <w:color w:val="445555"/>
          <w:sz w:val="21"/>
          <w:szCs w:val="21"/>
        </w:rPr>
      </w:pPr>
      <w:r w:rsidRPr="000B5420">
        <w:rPr>
          <w:rFonts w:ascii="Georgia" w:eastAsia="Times New Roman" w:hAnsi="Georgia" w:cs="Times New Roman"/>
          <w:color w:val="445555"/>
          <w:sz w:val="21"/>
          <w:szCs w:val="21"/>
        </w:rPr>
        <w:t>Velázquez, C. G. (2004). Actividades físicas cooperativas. México. Ed. Secretaría de Educación Pública.</w:t>
      </w:r>
    </w:p>
    <w:p w:rsidR="00000000" w:rsidRDefault="000B5420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346"/>
    <w:multiLevelType w:val="multilevel"/>
    <w:tmpl w:val="3D20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16AB9"/>
    <w:multiLevelType w:val="multilevel"/>
    <w:tmpl w:val="F2B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5420"/>
    <w:rsid w:val="000B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5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54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0B54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B54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ografias.com/trabajos901/evolucion-historica-concepciones-tiempo/evolucion-historica-concepciones-tiempo.shtml" TargetMode="External"/><Relationship Id="rId18" Type="http://schemas.openxmlformats.org/officeDocument/2006/relationships/hyperlink" Target="https://www.monografias.com/trabajos15/metodos-creativos/metodos-creativos.shtml" TargetMode="External"/><Relationship Id="rId26" Type="http://schemas.openxmlformats.org/officeDocument/2006/relationships/hyperlink" Target="https://www.monografias.com/trabajos5/psicoso/psicoso.shtml" TargetMode="External"/><Relationship Id="rId39" Type="http://schemas.openxmlformats.org/officeDocument/2006/relationships/hyperlink" Target="https://www.monografias.com/trabajos/seguemun/seguemun.shtml" TargetMode="External"/><Relationship Id="rId21" Type="http://schemas.openxmlformats.org/officeDocument/2006/relationships/hyperlink" Target="https://www.monografias.com/trabajos/aztecas/aztecas.shtml" TargetMode="External"/><Relationship Id="rId34" Type="http://schemas.openxmlformats.org/officeDocument/2006/relationships/hyperlink" Target="https://www.monografias.com/trabajos14/deficitsuperavit/deficitsuperavit.shtml" TargetMode="External"/><Relationship Id="rId42" Type="http://schemas.openxmlformats.org/officeDocument/2006/relationships/hyperlink" Target="https://www.monografias.com/trabajos13/discurso/discurso.shtml" TargetMode="External"/><Relationship Id="rId47" Type="http://schemas.openxmlformats.org/officeDocument/2006/relationships/hyperlink" Target="https://www.monografias.com/trabajos/sionismo/sionismo.shtml" TargetMode="External"/><Relationship Id="rId50" Type="http://schemas.openxmlformats.org/officeDocument/2006/relationships/hyperlink" Target="https://www.monografias.com/trabajos15/logica-metodologia/logica-metodologia.shtml" TargetMode="External"/><Relationship Id="rId55" Type="http://schemas.openxmlformats.org/officeDocument/2006/relationships/hyperlink" Target="https://www.monografias.com/trabajos11/fuper/fuper.shtml" TargetMode="External"/><Relationship Id="rId63" Type="http://schemas.openxmlformats.org/officeDocument/2006/relationships/hyperlink" Target="https://www.monografias.com/trabajos6/geli/geli.shtml" TargetMode="External"/><Relationship Id="rId68" Type="http://schemas.openxmlformats.org/officeDocument/2006/relationships/hyperlink" Target="https://www.monografias.com/trabajos15/adolescencia-crisis/adolescencia-crisis.shtml" TargetMode="External"/><Relationship Id="rId76" Type="http://schemas.openxmlformats.org/officeDocument/2006/relationships/hyperlink" Target="https://www.monografias.com/trabajos14/mocom/mocom.shtml" TargetMode="External"/><Relationship Id="rId7" Type="http://schemas.openxmlformats.org/officeDocument/2006/relationships/hyperlink" Target="https://www.monografias.com/trabajos34/cinematica-dinamica/cinematica-dinamica.shtml" TargetMode="External"/><Relationship Id="rId71" Type="http://schemas.openxmlformats.org/officeDocument/2006/relationships/hyperlink" Target="https://www.monografias.com/trabajos11/grupo/grupo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ografias.com/Fisica/index.shtml" TargetMode="External"/><Relationship Id="rId29" Type="http://schemas.openxmlformats.org/officeDocument/2006/relationships/hyperlink" Target="https://www.monografias.com/trabajos27/profesor-novel/profesor-novel.shtml" TargetMode="External"/><Relationship Id="rId11" Type="http://schemas.openxmlformats.org/officeDocument/2006/relationships/hyperlink" Target="https://www.monografias.com/Salud/Deportes/" TargetMode="External"/><Relationship Id="rId24" Type="http://schemas.openxmlformats.org/officeDocument/2006/relationships/hyperlink" Target="https://www.monografias.com/trabajos12/edfis/edfis.shtml" TargetMode="External"/><Relationship Id="rId32" Type="http://schemas.openxmlformats.org/officeDocument/2006/relationships/hyperlink" Target="https://www.monografias.com/trabajos34/ensenar-baloncesto/ensenar-baloncesto.shtml" TargetMode="External"/><Relationship Id="rId37" Type="http://schemas.openxmlformats.org/officeDocument/2006/relationships/image" Target="media/image1.jpeg"/><Relationship Id="rId40" Type="http://schemas.openxmlformats.org/officeDocument/2006/relationships/hyperlink" Target="https://www.monografias.com/trabajos12/desorgan/desorgan.shtml" TargetMode="External"/><Relationship Id="rId45" Type="http://schemas.openxmlformats.org/officeDocument/2006/relationships/hyperlink" Target="https://www.monografias.com/trabajos4/revolfrancesa/revolfrancesa.shtml" TargetMode="External"/><Relationship Id="rId53" Type="http://schemas.openxmlformats.org/officeDocument/2006/relationships/image" Target="media/image2.jpeg"/><Relationship Id="rId58" Type="http://schemas.openxmlformats.org/officeDocument/2006/relationships/hyperlink" Target="https://www.monografias.com/trabajos15/la-violencia/la-violencia.shtml" TargetMode="External"/><Relationship Id="rId66" Type="http://schemas.openxmlformats.org/officeDocument/2006/relationships/hyperlink" Target="https://www.monografias.com/trabajos/indephispa/indephispa.shtml" TargetMode="External"/><Relationship Id="rId74" Type="http://schemas.openxmlformats.org/officeDocument/2006/relationships/hyperlink" Target="https://www.monografias.com/trabajos28/docentes-evaluacion/docentes-evaluacion.shtml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monografias.com/Salud/Deportes/" TargetMode="External"/><Relationship Id="rId61" Type="http://schemas.openxmlformats.org/officeDocument/2006/relationships/hyperlink" Target="https://www.monografias.com/trabajos16/cooperativa-de-trabajo/cooperativa-de-trabajo.shtml" TargetMode="External"/><Relationship Id="rId10" Type="http://schemas.openxmlformats.org/officeDocument/2006/relationships/hyperlink" Target="https://www.monografias.com/trabajos4/acciones/acciones.shtml" TargetMode="External"/><Relationship Id="rId19" Type="http://schemas.openxmlformats.org/officeDocument/2006/relationships/hyperlink" Target="https://www.monografias.com/trabajos10/amlat/amlat.shtml" TargetMode="External"/><Relationship Id="rId31" Type="http://schemas.openxmlformats.org/officeDocument/2006/relationships/hyperlink" Target="https://www.monografias.com/trabajos15/metodos-creativos/metodos-creativos.shtml" TargetMode="External"/><Relationship Id="rId44" Type="http://schemas.openxmlformats.org/officeDocument/2006/relationships/hyperlink" Target="https://www.monografias.com/trabajos-pdf/aprendizaje-tactico-futbol/aprendizaje-tactico-futbol.shtml" TargetMode="External"/><Relationship Id="rId52" Type="http://schemas.openxmlformats.org/officeDocument/2006/relationships/hyperlink" Target="https://www.monografias.com/trabajos13/histarte/histarte.shtml" TargetMode="External"/><Relationship Id="rId60" Type="http://schemas.openxmlformats.org/officeDocument/2006/relationships/image" Target="media/image4.jpeg"/><Relationship Id="rId65" Type="http://schemas.openxmlformats.org/officeDocument/2006/relationships/hyperlink" Target="https://www.monografias.com/trabajos4/leyes/leyes.shtml" TargetMode="External"/><Relationship Id="rId73" Type="http://schemas.openxmlformats.org/officeDocument/2006/relationships/hyperlink" Target="https://www.monografias.com/trabajos4/refrec/refrec.shtml" TargetMode="External"/><Relationship Id="rId78" Type="http://schemas.openxmlformats.org/officeDocument/2006/relationships/hyperlink" Target="https://www.monografias.com/Computacion/Program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com/trabajos16/sexo-sensualidad/sexo-sensualidad.shtml" TargetMode="External"/><Relationship Id="rId14" Type="http://schemas.openxmlformats.org/officeDocument/2006/relationships/hyperlink" Target="https://www.monografias.com/trabajos12/social/social.shtml" TargetMode="External"/><Relationship Id="rId22" Type="http://schemas.openxmlformats.org/officeDocument/2006/relationships/hyperlink" Target="https://www.monografias.com/Computacion/Programacion/" TargetMode="External"/><Relationship Id="rId27" Type="http://schemas.openxmlformats.org/officeDocument/2006/relationships/hyperlink" Target="https://www.monografias.com/trabajos11/henrym/henrym.shtml" TargetMode="External"/><Relationship Id="rId30" Type="http://schemas.openxmlformats.org/officeDocument/2006/relationships/hyperlink" Target="https://www.monografias.com/trabajos7/sein/sein.shtml" TargetMode="External"/><Relationship Id="rId35" Type="http://schemas.openxmlformats.org/officeDocument/2006/relationships/hyperlink" Target="https://www.monografias.com/trabajos35/el-poder/el-poder.shtml" TargetMode="External"/><Relationship Id="rId43" Type="http://schemas.openxmlformats.org/officeDocument/2006/relationships/hyperlink" Target="https://www.monografias.com/trabajos10/geogeur/geogeur.shtml" TargetMode="External"/><Relationship Id="rId48" Type="http://schemas.openxmlformats.org/officeDocument/2006/relationships/hyperlink" Target="https://www.monografias.com/trabajos7/esun/esun.shtml" TargetMode="External"/><Relationship Id="rId56" Type="http://schemas.openxmlformats.org/officeDocument/2006/relationships/hyperlink" Target="https://www.monografias.com/trabajos7/mafu/mafu.shtml" TargetMode="External"/><Relationship Id="rId64" Type="http://schemas.openxmlformats.org/officeDocument/2006/relationships/hyperlink" Target="https://www.monografias.com/trabajos28/nociones-fundamentales-discriminacion/nociones-fundamentales-discriminacion.shtml" TargetMode="External"/><Relationship Id="rId69" Type="http://schemas.openxmlformats.org/officeDocument/2006/relationships/hyperlink" Target="https://www.monografias.com/trabajos15/llave-exito/llave-exito.shtml" TargetMode="External"/><Relationship Id="rId77" Type="http://schemas.openxmlformats.org/officeDocument/2006/relationships/hyperlink" Target="https://www.monografias.com/trabajos6/hies/hies.shtml" TargetMode="External"/><Relationship Id="rId8" Type="http://schemas.openxmlformats.org/officeDocument/2006/relationships/hyperlink" Target="https://www.monografias.com/trabajos16/bases-cooperativismo/bases-cooperativismo.shtml" TargetMode="External"/><Relationship Id="rId51" Type="http://schemas.openxmlformats.org/officeDocument/2006/relationships/hyperlink" Target="https://www.monografias.com/trabajos11/tebas/tebas.shtml" TargetMode="External"/><Relationship Id="rId72" Type="http://schemas.openxmlformats.org/officeDocument/2006/relationships/hyperlink" Target="https://www.monografias.com/trabajos14/administ-procesos/administ-procesos.shtml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monografias.com/trabajos10/teca/teca.shtml" TargetMode="External"/><Relationship Id="rId17" Type="http://schemas.openxmlformats.org/officeDocument/2006/relationships/hyperlink" Target="https://www.monografias.com/trabajos11/usal/usal.shtml" TargetMode="External"/><Relationship Id="rId25" Type="http://schemas.openxmlformats.org/officeDocument/2006/relationships/hyperlink" Target="https://www.monografias.com/trabajos35/materiales-construccion/materiales-construccion.shtml" TargetMode="External"/><Relationship Id="rId33" Type="http://schemas.openxmlformats.org/officeDocument/2006/relationships/hyperlink" Target="https://www.monografias.com/trabajos16/objetivos-educacion/objetivos-educacion.shtml" TargetMode="External"/><Relationship Id="rId38" Type="http://schemas.openxmlformats.org/officeDocument/2006/relationships/hyperlink" Target="https://www.monografias.com/trabajos13/hjuegol/hjuegol.shtml" TargetMode="External"/><Relationship Id="rId46" Type="http://schemas.openxmlformats.org/officeDocument/2006/relationships/hyperlink" Target="https://www.monografias.com/trabajos14/la-india/la-india.shtml" TargetMode="External"/><Relationship Id="rId59" Type="http://schemas.openxmlformats.org/officeDocument/2006/relationships/hyperlink" Target="https://www.monografias.com/trabajos35/categoria-accion/categoria-accion.shtml" TargetMode="External"/><Relationship Id="rId67" Type="http://schemas.openxmlformats.org/officeDocument/2006/relationships/hyperlink" Target="https://www.monografias.com/trabajos16/espacio-tiempo/espacio-tiempo.shtml" TargetMode="External"/><Relationship Id="rId20" Type="http://schemas.openxmlformats.org/officeDocument/2006/relationships/hyperlink" Target="https://www.monografias.com/trabajos/histomex/histomex.shtml" TargetMode="External"/><Relationship Id="rId41" Type="http://schemas.openxmlformats.org/officeDocument/2006/relationships/hyperlink" Target="https://www.monografias.com/trabajos11/artguerr/artguerr.shtml" TargetMode="External"/><Relationship Id="rId54" Type="http://schemas.openxmlformats.org/officeDocument/2006/relationships/hyperlink" Target="https://www.monografias.com/trabajos12/lailustr/lailustr.shtml" TargetMode="External"/><Relationship Id="rId62" Type="http://schemas.openxmlformats.org/officeDocument/2006/relationships/hyperlink" Target="https://www.monografias.com/trabajos14/dinamica-grupos/dinamica-grupos.shtml" TargetMode="External"/><Relationship Id="rId70" Type="http://schemas.openxmlformats.org/officeDocument/2006/relationships/hyperlink" Target="https://www.monografias.com/trabajos11/henrym/henrym.shtml" TargetMode="External"/><Relationship Id="rId75" Type="http://schemas.openxmlformats.org/officeDocument/2006/relationships/hyperlink" Target="https://www.monografias.com/trabajos28/didactica-ludica/didactica-ludica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ografias.com/trabajos15/todorov/todorov.shtml" TargetMode="External"/><Relationship Id="rId15" Type="http://schemas.openxmlformats.org/officeDocument/2006/relationships/hyperlink" Target="https://www.monografias.com/Educacion/index.shtml" TargetMode="External"/><Relationship Id="rId23" Type="http://schemas.openxmlformats.org/officeDocument/2006/relationships/hyperlink" Target="https://www.monografias.com/Educacion/index.shtml" TargetMode="External"/><Relationship Id="rId28" Type="http://schemas.openxmlformats.org/officeDocument/2006/relationships/hyperlink" Target="https://www.monografias.com/trabajos6/etic/etic.shtml" TargetMode="External"/><Relationship Id="rId36" Type="http://schemas.openxmlformats.org/officeDocument/2006/relationships/hyperlink" Target="https://www.monografias.com/trabajos34/el-caracter/el-caracter.shtml" TargetMode="External"/><Relationship Id="rId49" Type="http://schemas.openxmlformats.org/officeDocument/2006/relationships/hyperlink" Target="https://www.monografias.com/trabajos7/tain/tain.shtml" TargetMode="External"/><Relationship Id="rId5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3306</Words>
  <Characters>18187</Characters>
  <Application>Microsoft Office Word</Application>
  <DocSecurity>0</DocSecurity>
  <Lines>151</Lines>
  <Paragraphs>42</Paragraphs>
  <ScaleCrop>false</ScaleCrop>
  <Company/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2018-10-05T10:56:00Z</dcterms:created>
  <dcterms:modified xsi:type="dcterms:W3CDTF">2018-10-05T10:56:00Z</dcterms:modified>
</cp:coreProperties>
</file>