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79" w:type="pct"/>
        <w:jc w:val="center"/>
        <w:tblCellSpacing w:w="0" w:type="dxa"/>
        <w:tblCellMar>
          <w:left w:w="0" w:type="dxa"/>
          <w:right w:w="0" w:type="dxa"/>
        </w:tblCellMar>
        <w:tblLook w:val="04A0"/>
      </w:tblPr>
      <w:tblGrid>
        <w:gridCol w:w="359"/>
        <w:gridCol w:w="3448"/>
        <w:gridCol w:w="3448"/>
        <w:gridCol w:w="2884"/>
        <w:gridCol w:w="74"/>
      </w:tblGrid>
      <w:tr w:rsidR="00EC2611" w:rsidRPr="00EC2611" w:rsidTr="00E0017A">
        <w:trPr>
          <w:gridAfter w:val="1"/>
          <w:trHeight w:val="900"/>
          <w:tblCellSpacing w:w="0" w:type="dxa"/>
          <w:jc w:val="center"/>
        </w:trPr>
        <w:tc>
          <w:tcPr>
            <w:tcW w:w="3552" w:type="pct"/>
            <w:gridSpan w:val="3"/>
            <w:shd w:val="clear" w:color="auto" w:fill="C8A2FB"/>
            <w:hideMark/>
          </w:tcPr>
          <w:p w:rsidR="00EC2611" w:rsidRPr="00EC2611" w:rsidRDefault="00EC2611" w:rsidP="00EC2611">
            <w:pPr>
              <w:spacing w:after="0" w:line="240" w:lineRule="auto"/>
              <w:jc w:val="center"/>
              <w:rPr>
                <w:rFonts w:ascii="Times New Roman" w:eastAsia="Times New Roman" w:hAnsi="Times New Roman" w:cs="Times New Roman"/>
                <w:sz w:val="24"/>
                <w:szCs w:val="24"/>
              </w:rPr>
            </w:pPr>
            <w:r w:rsidRPr="00EC2611">
              <w:rPr>
                <w:rFonts w:ascii="Times New Roman" w:eastAsia="Times New Roman" w:hAnsi="Times New Roman" w:cs="Times New Roman"/>
                <w:b/>
                <w:bCs/>
                <w:sz w:val="36"/>
                <w:szCs w:val="36"/>
              </w:rPr>
              <w:t>Unidad didáctica: ‘Juegos sobre tablero de ajedrez’ </w:t>
            </w:r>
          </w:p>
          <w:p w:rsidR="00EC2611" w:rsidRPr="00EC2611" w:rsidRDefault="00EC2611" w:rsidP="00EC2611">
            <w:pPr>
              <w:spacing w:after="0" w:line="240" w:lineRule="auto"/>
              <w:jc w:val="center"/>
              <w:rPr>
                <w:rFonts w:ascii="Times New Roman" w:eastAsia="Times New Roman" w:hAnsi="Times New Roman" w:cs="Times New Roman"/>
                <w:sz w:val="24"/>
                <w:szCs w:val="24"/>
              </w:rPr>
            </w:pPr>
            <w:r w:rsidRPr="00EC2611">
              <w:rPr>
                <w:rFonts w:ascii="Times New Roman" w:eastAsia="Times New Roman" w:hAnsi="Times New Roman" w:cs="Times New Roman"/>
                <w:b/>
                <w:bCs/>
                <w:sz w:val="36"/>
                <w:szCs w:val="36"/>
              </w:rPr>
              <w:t>para primer ciclo de Educación Primaria</w:t>
            </w:r>
            <w:r w:rsidRPr="00EC2611">
              <w:rPr>
                <w:rFonts w:ascii="Times New Roman" w:eastAsia="Times New Roman" w:hAnsi="Times New Roman" w:cs="Times New Roman"/>
                <w:sz w:val="24"/>
                <w:szCs w:val="24"/>
              </w:rPr>
              <w:t xml:space="preserve"> </w:t>
            </w:r>
          </w:p>
        </w:tc>
        <w:tc>
          <w:tcPr>
            <w:tcW w:w="0" w:type="auto"/>
            <w:shd w:val="clear" w:color="auto" w:fill="C8A2FB"/>
            <w:hideMark/>
          </w:tcPr>
          <w:p w:rsidR="00EC2611" w:rsidRPr="00EC2611" w:rsidRDefault="00EC2611" w:rsidP="00EC2611">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0975" cy="190500"/>
                  <wp:effectExtent l="0" t="0" r="9525" b="0"/>
                  <wp:docPr id="1" name="Imagen 1" descr="http://www.efdeportes.com/efd135/esqui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fdeportes.com/efd135/esqui4.gif"/>
                          <pic:cNvPicPr>
                            <a:picLocks noChangeAspect="1" noChangeArrowheads="1"/>
                          </pic:cNvPicPr>
                        </pic:nvPicPr>
                        <pic:blipFill>
                          <a:blip r:embed="rId6"/>
                          <a:srcRect/>
                          <a:stretch>
                            <a:fillRect/>
                          </a:stretch>
                        </pic:blipFill>
                        <pic:spPr bwMode="auto">
                          <a:xfrm>
                            <a:off x="0" y="0"/>
                            <a:ext cx="180975" cy="190500"/>
                          </a:xfrm>
                          <a:prstGeom prst="rect">
                            <a:avLst/>
                          </a:prstGeom>
                          <a:noFill/>
                          <a:ln w="9525">
                            <a:noFill/>
                            <a:miter lim="800000"/>
                            <a:headEnd/>
                            <a:tailEnd/>
                          </a:ln>
                        </pic:spPr>
                      </pic:pic>
                    </a:graphicData>
                  </a:graphic>
                </wp:inline>
              </w:drawing>
            </w:r>
          </w:p>
        </w:tc>
      </w:tr>
      <w:tr w:rsidR="00EC2611" w:rsidRPr="00E0017A" w:rsidTr="00E0017A">
        <w:trPr>
          <w:trHeight w:val="810"/>
          <w:tblCellSpacing w:w="0" w:type="dxa"/>
          <w:jc w:val="center"/>
        </w:trPr>
        <w:tc>
          <w:tcPr>
            <w:tcW w:w="176" w:type="pct"/>
            <w:vAlign w:val="center"/>
            <w:hideMark/>
          </w:tcPr>
          <w:p w:rsidR="00EC2611" w:rsidRPr="00EC2611" w:rsidRDefault="00EC2611" w:rsidP="00EC2611">
            <w:pPr>
              <w:spacing w:after="0" w:line="240" w:lineRule="auto"/>
              <w:jc w:val="center"/>
              <w:rPr>
                <w:rFonts w:ascii="Times New Roman" w:eastAsia="Times New Roman" w:hAnsi="Times New Roman" w:cs="Times New Roman"/>
                <w:sz w:val="24"/>
                <w:szCs w:val="24"/>
              </w:rPr>
            </w:pPr>
            <w:r w:rsidRPr="00EC2611">
              <w:rPr>
                <w:rFonts w:ascii="Times New Roman" w:eastAsia="Times New Roman" w:hAnsi="Times New Roman" w:cs="Times New Roman"/>
                <w:sz w:val="24"/>
                <w:szCs w:val="24"/>
              </w:rPr>
              <w:t xml:space="preserve">  </w:t>
            </w:r>
          </w:p>
        </w:tc>
        <w:tc>
          <w:tcPr>
            <w:tcW w:w="3376" w:type="pct"/>
            <w:gridSpan w:val="2"/>
            <w:vAlign w:val="center"/>
            <w:hideMark/>
          </w:tcPr>
          <w:p w:rsidR="00EC2611" w:rsidRPr="00E0017A" w:rsidRDefault="00EC2611" w:rsidP="00E0017A">
            <w:pPr>
              <w:spacing w:after="0" w:line="240" w:lineRule="auto"/>
              <w:rPr>
                <w:rFonts w:ascii="Times New Roman" w:eastAsia="Times New Roman" w:hAnsi="Times New Roman" w:cs="Times New Roman"/>
                <w:sz w:val="24"/>
                <w:szCs w:val="24"/>
              </w:rPr>
            </w:pPr>
          </w:p>
        </w:tc>
        <w:tc>
          <w:tcPr>
            <w:tcW w:w="0" w:type="auto"/>
            <w:vAlign w:val="center"/>
            <w:hideMark/>
          </w:tcPr>
          <w:p w:rsidR="00EC2611" w:rsidRPr="00E0017A" w:rsidRDefault="00EC2611" w:rsidP="00E0017A">
            <w:pPr>
              <w:spacing w:after="0" w:line="240" w:lineRule="auto"/>
              <w:rPr>
                <w:rFonts w:ascii="Tahoma" w:eastAsia="Times New Roman" w:hAnsi="Tahoma" w:cs="Tahoma"/>
                <w:sz w:val="24"/>
                <w:szCs w:val="24"/>
              </w:rPr>
            </w:pPr>
          </w:p>
        </w:tc>
        <w:tc>
          <w:tcPr>
            <w:tcW w:w="0" w:type="auto"/>
            <w:vAlign w:val="center"/>
            <w:hideMark/>
          </w:tcPr>
          <w:p w:rsidR="00EC2611" w:rsidRPr="00E0017A" w:rsidRDefault="00EC2611" w:rsidP="00E0017A">
            <w:pPr>
              <w:spacing w:before="100" w:beforeAutospacing="1" w:after="100" w:afterAutospacing="1" w:line="240" w:lineRule="auto"/>
              <w:rPr>
                <w:rFonts w:ascii="Times New Roman" w:eastAsia="Times New Roman" w:hAnsi="Times New Roman" w:cs="Times New Roman"/>
                <w:sz w:val="24"/>
                <w:szCs w:val="24"/>
              </w:rPr>
            </w:pPr>
          </w:p>
        </w:tc>
      </w:tr>
      <w:tr w:rsidR="00EC2611" w:rsidRPr="00E0017A" w:rsidTr="00E0017A">
        <w:trPr>
          <w:trHeight w:val="1125"/>
          <w:tblCellSpacing w:w="0" w:type="dxa"/>
          <w:jc w:val="center"/>
        </w:trPr>
        <w:tc>
          <w:tcPr>
            <w:tcW w:w="176" w:type="pct"/>
            <w:shd w:val="clear" w:color="auto" w:fill="F3EBFE"/>
            <w:vAlign w:val="center"/>
            <w:hideMark/>
          </w:tcPr>
          <w:p w:rsidR="00EC2611" w:rsidRPr="00EC2611" w:rsidRDefault="00EC2611" w:rsidP="00EC2611">
            <w:pPr>
              <w:spacing w:after="0" w:line="240" w:lineRule="auto"/>
              <w:rPr>
                <w:rFonts w:ascii="Times New Roman" w:eastAsia="Times New Roman" w:hAnsi="Times New Roman" w:cs="Times New Roman"/>
                <w:sz w:val="24"/>
                <w:szCs w:val="24"/>
              </w:rPr>
            </w:pPr>
            <w:r w:rsidRPr="00EC2611">
              <w:rPr>
                <w:rFonts w:ascii="Times New Roman" w:eastAsia="Times New Roman" w:hAnsi="Times New Roman" w:cs="Times New Roman"/>
                <w:sz w:val="24"/>
                <w:szCs w:val="24"/>
              </w:rPr>
              <w:t xml:space="preserve">  </w:t>
            </w:r>
          </w:p>
        </w:tc>
        <w:tc>
          <w:tcPr>
            <w:tcW w:w="4788" w:type="pct"/>
            <w:gridSpan w:val="3"/>
            <w:shd w:val="clear" w:color="auto" w:fill="F3EBFE"/>
            <w:vAlign w:val="center"/>
            <w:hideMark/>
          </w:tcPr>
          <w:p w:rsidR="00EC2611" w:rsidRPr="00E0017A" w:rsidRDefault="00EC2611" w:rsidP="00E0017A">
            <w:pPr>
              <w:spacing w:after="0" w:line="240" w:lineRule="auto"/>
              <w:rPr>
                <w:rFonts w:ascii="Times New Roman" w:eastAsia="Times New Roman" w:hAnsi="Times New Roman" w:cs="Times New Roman"/>
                <w:b/>
                <w:bCs/>
                <w:sz w:val="24"/>
                <w:szCs w:val="24"/>
              </w:rPr>
            </w:pPr>
            <w:r w:rsidRPr="00E0017A">
              <w:rPr>
                <w:rFonts w:ascii="Tahoma" w:eastAsia="Times New Roman" w:hAnsi="Tahoma" w:cs="Tahoma"/>
                <w:b/>
                <w:bCs/>
                <w:sz w:val="24"/>
                <w:szCs w:val="24"/>
              </w:rPr>
              <w:t>Resumen</w:t>
            </w:r>
          </w:p>
          <w:p w:rsidR="00EC2611" w:rsidRPr="00E0017A" w:rsidRDefault="00EC2611" w:rsidP="00E0017A">
            <w:pPr>
              <w:spacing w:after="0" w:line="240" w:lineRule="auto"/>
              <w:rPr>
                <w:rFonts w:ascii="Times New Roman" w:eastAsia="Times New Roman" w:hAnsi="Times New Roman" w:cs="Times New Roman"/>
                <w:sz w:val="24"/>
                <w:szCs w:val="24"/>
              </w:rPr>
            </w:pPr>
            <w:r w:rsidRPr="00E0017A">
              <w:rPr>
                <w:rFonts w:ascii="Tahoma" w:eastAsia="Times New Roman" w:hAnsi="Tahoma" w:cs="Tahoma"/>
                <w:sz w:val="24"/>
                <w:szCs w:val="24"/>
              </w:rPr>
              <w:t>          La presentación de la unidad didáctica de este artículo pretende ser una alternativa a la hora de enfocar la educación física y una manera de promover hábitos de ocio desde edades tempranas, así como una manera de aumentar el interés por juegos y deportes con bajo contenido motriz.</w:t>
            </w:r>
          </w:p>
          <w:p w:rsidR="00EC2611" w:rsidRPr="00E0017A" w:rsidRDefault="00EC2611" w:rsidP="00E0017A">
            <w:pPr>
              <w:spacing w:after="0" w:line="240" w:lineRule="auto"/>
              <w:rPr>
                <w:rFonts w:ascii="Times New Roman" w:eastAsia="Times New Roman" w:hAnsi="Times New Roman" w:cs="Times New Roman"/>
                <w:sz w:val="24"/>
                <w:szCs w:val="24"/>
              </w:rPr>
            </w:pPr>
            <w:r w:rsidRPr="00E0017A">
              <w:rPr>
                <w:rFonts w:ascii="Tahoma" w:eastAsia="Times New Roman" w:hAnsi="Tahoma" w:cs="Tahoma"/>
                <w:b/>
                <w:bCs/>
                <w:sz w:val="24"/>
                <w:szCs w:val="24"/>
              </w:rPr>
              <w:t xml:space="preserve">          Palabras clave: </w:t>
            </w:r>
            <w:r w:rsidRPr="00E0017A">
              <w:rPr>
                <w:rFonts w:ascii="Tahoma" w:eastAsia="Times New Roman" w:hAnsi="Tahoma" w:cs="Tahoma"/>
                <w:sz w:val="24"/>
                <w:szCs w:val="24"/>
              </w:rPr>
              <w:t>Educación Física. Ajedrez. Unidad didáctica</w:t>
            </w:r>
          </w:p>
        </w:tc>
        <w:tc>
          <w:tcPr>
            <w:tcW w:w="0" w:type="auto"/>
            <w:shd w:val="clear" w:color="auto" w:fill="F3EBFE"/>
            <w:vAlign w:val="center"/>
            <w:hideMark/>
          </w:tcPr>
          <w:p w:rsidR="00EC2611" w:rsidRPr="00E0017A" w:rsidRDefault="00EC2611" w:rsidP="00E0017A">
            <w:pPr>
              <w:spacing w:after="0" w:line="240" w:lineRule="auto"/>
              <w:rPr>
                <w:rFonts w:ascii="Times New Roman" w:eastAsia="Times New Roman" w:hAnsi="Times New Roman" w:cs="Times New Roman"/>
                <w:sz w:val="24"/>
                <w:szCs w:val="24"/>
              </w:rPr>
            </w:pPr>
            <w:r w:rsidRPr="00E0017A">
              <w:rPr>
                <w:rFonts w:ascii="Times New Roman" w:eastAsia="Times New Roman" w:hAnsi="Times New Roman" w:cs="Times New Roman"/>
                <w:sz w:val="24"/>
                <w:szCs w:val="24"/>
              </w:rPr>
              <w:t xml:space="preserve">  </w:t>
            </w:r>
          </w:p>
        </w:tc>
      </w:tr>
      <w:tr w:rsidR="00EC2611" w:rsidRPr="00EC2611" w:rsidTr="00E0017A">
        <w:trPr>
          <w:trHeight w:val="300"/>
          <w:tblCellSpacing w:w="0" w:type="dxa"/>
          <w:jc w:val="center"/>
        </w:trPr>
        <w:tc>
          <w:tcPr>
            <w:tcW w:w="1864" w:type="pct"/>
            <w:gridSpan w:val="2"/>
            <w:shd w:val="clear" w:color="auto" w:fill="C8A2FB"/>
            <w:vAlign w:val="center"/>
            <w:hideMark/>
          </w:tcPr>
          <w:p w:rsidR="00EC2611" w:rsidRPr="00EC2611" w:rsidRDefault="00EC2611" w:rsidP="00EC2611">
            <w:pPr>
              <w:spacing w:after="0" w:line="240" w:lineRule="auto"/>
              <w:rPr>
                <w:rFonts w:ascii="Times New Roman" w:eastAsia="Times New Roman" w:hAnsi="Times New Roman" w:cs="Times New Roman"/>
                <w:sz w:val="24"/>
                <w:szCs w:val="24"/>
              </w:rPr>
            </w:pPr>
          </w:p>
        </w:tc>
        <w:tc>
          <w:tcPr>
            <w:tcW w:w="0" w:type="auto"/>
            <w:gridSpan w:val="2"/>
            <w:shd w:val="clear" w:color="auto" w:fill="C8A2FB"/>
            <w:vAlign w:val="center"/>
            <w:hideMark/>
          </w:tcPr>
          <w:p w:rsidR="00EC2611" w:rsidRPr="00EC2611" w:rsidRDefault="00EC2611" w:rsidP="00EC2611">
            <w:pPr>
              <w:spacing w:after="0" w:line="240" w:lineRule="auto"/>
              <w:jc w:val="center"/>
              <w:rPr>
                <w:rFonts w:ascii="Times New Roman" w:eastAsia="Times New Roman" w:hAnsi="Times New Roman" w:cs="Times New Roman"/>
                <w:sz w:val="24"/>
                <w:szCs w:val="24"/>
              </w:rPr>
            </w:pPr>
          </w:p>
        </w:tc>
        <w:tc>
          <w:tcPr>
            <w:tcW w:w="0" w:type="auto"/>
            <w:shd w:val="clear" w:color="auto" w:fill="C8A2FB"/>
            <w:vAlign w:val="center"/>
            <w:hideMark/>
          </w:tcPr>
          <w:p w:rsidR="00EC2611" w:rsidRPr="00EC2611" w:rsidRDefault="00EC2611" w:rsidP="00EC2611">
            <w:pPr>
              <w:spacing w:before="100" w:beforeAutospacing="1" w:after="100" w:afterAutospacing="1" w:line="240" w:lineRule="auto"/>
              <w:jc w:val="right"/>
              <w:rPr>
                <w:rFonts w:ascii="Times New Roman" w:eastAsia="Times New Roman" w:hAnsi="Times New Roman" w:cs="Times New Roman"/>
                <w:sz w:val="24"/>
                <w:szCs w:val="24"/>
              </w:rPr>
            </w:pPr>
          </w:p>
        </w:tc>
      </w:tr>
    </w:tbl>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b/>
          <w:bCs/>
          <w:sz w:val="24"/>
          <w:szCs w:val="24"/>
        </w:rPr>
        <w:t>Justificación</w:t>
      </w:r>
      <w:r w:rsidRPr="00EC2611">
        <w:rPr>
          <w:rFonts w:ascii="Tahoma" w:eastAsia="Times New Roman" w:hAnsi="Tahoma" w:cs="Tahoma"/>
          <w:sz w:val="20"/>
          <w:szCs w:val="20"/>
        </w:rPr>
        <w:t>    La propuesta de esta unidad didáctica sobre juegos de tablero de ajedrez responde a la cuestión eterna del docente al ¿qué hacer? en aquellos días en la que las condiciones meteorológicas está en contra de nuestra labor docente (calor, lluvia…) con actividades que resulten constructivas y sirva como aprendizajes válidos dentro de nuestra materia de estudio.</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Esta unidad didáctica está enfocada para los últimos días de curso lectivo escolar, y considero importante englobar esta unidad didáctica como una manera de iniciar al alumno hacia el aprendizaje del ajedrez.</w:t>
      </w:r>
    </w:p>
    <w:p w:rsidR="00EC2611" w:rsidRPr="00EC2611" w:rsidRDefault="00EC2611" w:rsidP="00E0017A">
      <w:pPr>
        <w:spacing w:before="100" w:beforeAutospacing="1" w:after="100" w:afterAutospacing="1" w:line="360" w:lineRule="auto"/>
        <w:jc w:val="both"/>
        <w:rPr>
          <w:rFonts w:ascii="Tahoma" w:eastAsia="Times New Roman" w:hAnsi="Tahoma" w:cs="Tahoma"/>
          <w:b/>
          <w:bCs/>
          <w:sz w:val="20"/>
          <w:szCs w:val="20"/>
        </w:rPr>
      </w:pPr>
      <w:r w:rsidRPr="00EC2611">
        <w:rPr>
          <w:rFonts w:ascii="Tahoma" w:eastAsia="Times New Roman" w:hAnsi="Tahoma" w:cs="Tahoma"/>
          <w:b/>
          <w:bCs/>
          <w:sz w:val="20"/>
          <w:szCs w:val="20"/>
        </w:rPr>
        <w:t>Metodología de actuación didáctica</w:t>
      </w:r>
    </w:p>
    <w:p w:rsidR="00EC2611" w:rsidRPr="00EC2611" w:rsidRDefault="00EC2611" w:rsidP="00E0017A">
      <w:pPr>
        <w:spacing w:beforeAutospacing="1" w:after="100" w:afterAutospacing="1" w:line="360" w:lineRule="auto"/>
        <w:jc w:val="both"/>
        <w:rPr>
          <w:rFonts w:ascii="Tahoma" w:eastAsia="Times New Roman" w:hAnsi="Tahoma" w:cs="Tahoma"/>
          <w:sz w:val="20"/>
          <w:szCs w:val="20"/>
          <w:u w:val="single"/>
        </w:rPr>
      </w:pPr>
      <w:r w:rsidRPr="00EC2611">
        <w:rPr>
          <w:rFonts w:ascii="Tahoma" w:eastAsia="Times New Roman" w:hAnsi="Tahoma" w:cs="Tahoma"/>
          <w:sz w:val="20"/>
          <w:szCs w:val="20"/>
          <w:u w:val="single"/>
        </w:rPr>
        <w:t>Estilos de enseñanza</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Los diferentes estilos de enseñanza aplicables en esta unidad didáctica, teniendo a Delgado Noguera (1991) de referencia didáctica, los podemos resumir:</w:t>
      </w:r>
    </w:p>
    <w:p w:rsidR="00EC2611" w:rsidRPr="00EC2611" w:rsidRDefault="00EC2611" w:rsidP="00E0017A">
      <w:pPr>
        <w:numPr>
          <w:ilvl w:val="0"/>
          <w:numId w:val="1"/>
        </w:numPr>
        <w:spacing w:before="100" w:beforeAutospacing="1" w:after="100" w:afterAutospacing="1" w:line="360" w:lineRule="auto"/>
        <w:ind w:left="2160"/>
        <w:jc w:val="both"/>
        <w:rPr>
          <w:rFonts w:ascii="Tahoma" w:eastAsia="Times New Roman" w:hAnsi="Tahoma" w:cs="Tahoma"/>
          <w:sz w:val="20"/>
          <w:szCs w:val="20"/>
        </w:rPr>
      </w:pPr>
      <w:r w:rsidRPr="00EC2611">
        <w:rPr>
          <w:rFonts w:ascii="Tahoma" w:eastAsia="Times New Roman" w:hAnsi="Tahoma" w:cs="Tahoma"/>
          <w:sz w:val="20"/>
          <w:szCs w:val="20"/>
        </w:rPr>
        <w:t>Resolución de problemas: utilizando diversas vías, resolverá diferentes problemas que se le propondrán en la práctica, tanto propuestos por el profesor como en los diversos momentos de la práctica.</w:t>
      </w:r>
    </w:p>
    <w:p w:rsidR="00EC2611" w:rsidRPr="00EC2611" w:rsidRDefault="00EC2611" w:rsidP="00E0017A">
      <w:pPr>
        <w:numPr>
          <w:ilvl w:val="0"/>
          <w:numId w:val="1"/>
        </w:numPr>
        <w:spacing w:before="100" w:beforeAutospacing="1" w:after="100" w:afterAutospacing="1" w:line="360" w:lineRule="auto"/>
        <w:ind w:left="2160"/>
        <w:jc w:val="both"/>
        <w:rPr>
          <w:rFonts w:ascii="Tahoma" w:eastAsia="Times New Roman" w:hAnsi="Tahoma" w:cs="Tahoma"/>
          <w:sz w:val="20"/>
          <w:szCs w:val="20"/>
        </w:rPr>
      </w:pPr>
      <w:r w:rsidRPr="00EC2611">
        <w:rPr>
          <w:rFonts w:ascii="Tahoma" w:eastAsia="Times New Roman" w:hAnsi="Tahoma" w:cs="Tahoma"/>
          <w:sz w:val="20"/>
          <w:szCs w:val="20"/>
        </w:rPr>
        <w:t>Descubrimiento guiado: El alumno participa intelectualmente en la búsqueda de soluciones a los problemas planteados, buscando, comparando y descubriendo por sí mismo, aunque guiado por el profesor. El profesor va guiando mediante preguntas o indicios que le lleven hacia el resultado esperado.</w:t>
      </w:r>
    </w:p>
    <w:p w:rsidR="00EC2611" w:rsidRPr="00EC2611" w:rsidRDefault="00EC2611" w:rsidP="00E0017A">
      <w:pPr>
        <w:numPr>
          <w:ilvl w:val="0"/>
          <w:numId w:val="1"/>
        </w:numPr>
        <w:spacing w:before="100" w:beforeAutospacing="1" w:after="100" w:afterAutospacing="1" w:line="360" w:lineRule="auto"/>
        <w:ind w:left="2160"/>
        <w:jc w:val="both"/>
        <w:rPr>
          <w:rFonts w:ascii="Tahoma" w:eastAsia="Times New Roman" w:hAnsi="Tahoma" w:cs="Tahoma"/>
          <w:sz w:val="20"/>
          <w:szCs w:val="20"/>
        </w:rPr>
      </w:pPr>
      <w:r w:rsidRPr="00EC2611">
        <w:rPr>
          <w:rFonts w:ascii="Tahoma" w:eastAsia="Times New Roman" w:hAnsi="Tahoma" w:cs="Tahoma"/>
          <w:sz w:val="20"/>
          <w:szCs w:val="20"/>
        </w:rPr>
        <w:t>Enseñanza recíproca: tras la formación de las parejas, entre ellos se corregirán todo tipo de dudas y errores, bajo guía del docente, Será el profesor quién forme las parejas, seleccione y comunique la tarea, observe y corrija a los observadores o a los ejecutantes a través de éstos primeros.</w:t>
      </w:r>
    </w:p>
    <w:p w:rsidR="00EC2611" w:rsidRPr="00EC2611" w:rsidRDefault="00EC2611" w:rsidP="00E0017A">
      <w:pPr>
        <w:numPr>
          <w:ilvl w:val="0"/>
          <w:numId w:val="1"/>
        </w:numPr>
        <w:spacing w:before="100" w:beforeAutospacing="1" w:after="100" w:afterAutospacing="1" w:line="360" w:lineRule="auto"/>
        <w:ind w:left="2160"/>
        <w:jc w:val="both"/>
        <w:rPr>
          <w:rFonts w:ascii="Tahoma" w:eastAsia="Times New Roman" w:hAnsi="Tahoma" w:cs="Tahoma"/>
          <w:sz w:val="20"/>
          <w:szCs w:val="20"/>
        </w:rPr>
      </w:pPr>
      <w:r w:rsidRPr="00EC2611">
        <w:rPr>
          <w:rFonts w:ascii="Tahoma" w:eastAsia="Times New Roman" w:hAnsi="Tahoma" w:cs="Tahoma"/>
          <w:sz w:val="20"/>
          <w:szCs w:val="20"/>
        </w:rPr>
        <w:t>Mando directo: será para aquellas tareas, en la que el profesor proporcionará toda la información necesaria para llevar la práctica adelante. Es propio de los aprendizajes sobre el reglamento, movimiento de las piezas, entre otros aspectos.</w:t>
      </w:r>
    </w:p>
    <w:p w:rsidR="00EC2611" w:rsidRPr="00EC2611" w:rsidRDefault="00EC2611" w:rsidP="00E0017A">
      <w:pPr>
        <w:numPr>
          <w:ilvl w:val="0"/>
          <w:numId w:val="1"/>
        </w:numPr>
        <w:spacing w:before="100" w:beforeAutospacing="1" w:after="100" w:afterAutospacing="1" w:line="360" w:lineRule="auto"/>
        <w:ind w:left="2160"/>
        <w:jc w:val="both"/>
        <w:rPr>
          <w:rFonts w:ascii="Tahoma" w:eastAsia="Times New Roman" w:hAnsi="Tahoma" w:cs="Tahoma"/>
          <w:sz w:val="20"/>
          <w:szCs w:val="20"/>
        </w:rPr>
      </w:pPr>
      <w:r w:rsidRPr="00EC2611">
        <w:rPr>
          <w:rFonts w:ascii="Tahoma" w:eastAsia="Times New Roman" w:hAnsi="Tahoma" w:cs="Tahoma"/>
          <w:sz w:val="20"/>
          <w:szCs w:val="20"/>
        </w:rPr>
        <w:t>Asignación de tareas: dejando al alumno en las diversas prácticas de los juegos y actividades la oportunidad para tomar las diferentes decisiones que plantea el propio deporte.</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u w:val="single"/>
        </w:rPr>
      </w:pPr>
      <w:r w:rsidRPr="00EC2611">
        <w:rPr>
          <w:rFonts w:ascii="Tahoma" w:eastAsia="Times New Roman" w:hAnsi="Tahoma" w:cs="Tahoma"/>
          <w:sz w:val="20"/>
          <w:szCs w:val="20"/>
          <w:u w:val="single"/>
        </w:rPr>
        <w:lastRenderedPageBreak/>
        <w:t>Agrupamientos</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La formación de los grupos, está toda ella supeditada a una serie de factores de los cuales queremos ser lo más realistas posibles, por ello los agrupamientos los haremos en función de:</w:t>
      </w:r>
    </w:p>
    <w:p w:rsidR="00EC2611" w:rsidRPr="00EC2611" w:rsidRDefault="00EC2611" w:rsidP="00E0017A">
      <w:pPr>
        <w:numPr>
          <w:ilvl w:val="0"/>
          <w:numId w:val="2"/>
        </w:numPr>
        <w:spacing w:before="100" w:beforeAutospacing="1" w:after="100" w:afterAutospacing="1" w:line="360" w:lineRule="auto"/>
        <w:ind w:left="2160"/>
        <w:jc w:val="both"/>
        <w:rPr>
          <w:rFonts w:ascii="Tahoma" w:eastAsia="Times New Roman" w:hAnsi="Tahoma" w:cs="Tahoma"/>
          <w:sz w:val="20"/>
          <w:szCs w:val="20"/>
        </w:rPr>
      </w:pPr>
      <w:r w:rsidRPr="00EC2611">
        <w:rPr>
          <w:rFonts w:ascii="Tahoma" w:eastAsia="Times New Roman" w:hAnsi="Tahoma" w:cs="Tahoma"/>
          <w:sz w:val="20"/>
          <w:szCs w:val="20"/>
        </w:rPr>
        <w:t xml:space="preserve">Cantidad de material: relación tableros y juego de piezas y alumnado en la clase (lo ideal </w:t>
      </w:r>
      <w:proofErr w:type="spellStart"/>
      <w:r w:rsidRPr="00EC2611">
        <w:rPr>
          <w:rFonts w:ascii="Tahoma" w:eastAsia="Times New Roman" w:hAnsi="Tahoma" w:cs="Tahoma"/>
          <w:sz w:val="20"/>
          <w:szCs w:val="20"/>
        </w:rPr>
        <w:t>seria</w:t>
      </w:r>
      <w:proofErr w:type="spellEnd"/>
      <w:r w:rsidRPr="00EC2611">
        <w:rPr>
          <w:rFonts w:ascii="Tahoma" w:eastAsia="Times New Roman" w:hAnsi="Tahoma" w:cs="Tahoma"/>
          <w:sz w:val="20"/>
          <w:szCs w:val="20"/>
        </w:rPr>
        <w:t xml:space="preserve"> a pareja por tablero y juego de piezas).</w:t>
      </w:r>
    </w:p>
    <w:p w:rsidR="00EC2611" w:rsidRPr="00EC2611" w:rsidRDefault="00EC2611" w:rsidP="00E0017A">
      <w:pPr>
        <w:numPr>
          <w:ilvl w:val="0"/>
          <w:numId w:val="2"/>
        </w:numPr>
        <w:spacing w:before="100" w:beforeAutospacing="1" w:after="100" w:afterAutospacing="1" w:line="360" w:lineRule="auto"/>
        <w:ind w:left="2160"/>
        <w:jc w:val="both"/>
        <w:rPr>
          <w:rFonts w:ascii="Tahoma" w:eastAsia="Times New Roman" w:hAnsi="Tahoma" w:cs="Tahoma"/>
          <w:sz w:val="20"/>
          <w:szCs w:val="20"/>
        </w:rPr>
      </w:pPr>
      <w:r w:rsidRPr="00EC2611">
        <w:rPr>
          <w:rFonts w:ascii="Tahoma" w:eastAsia="Times New Roman" w:hAnsi="Tahoma" w:cs="Tahoma"/>
          <w:sz w:val="20"/>
          <w:szCs w:val="20"/>
        </w:rPr>
        <w:t>Duración de los grupos: en función de la mejoría o no de los aprendizajes adquiridos durante las sesiones, se podrá modificar.</w:t>
      </w:r>
    </w:p>
    <w:p w:rsidR="00EC2611" w:rsidRPr="00EC2611" w:rsidRDefault="00EC2611" w:rsidP="00E0017A">
      <w:pPr>
        <w:numPr>
          <w:ilvl w:val="0"/>
          <w:numId w:val="2"/>
        </w:numPr>
        <w:spacing w:before="100" w:beforeAutospacing="1" w:after="100" w:afterAutospacing="1" w:line="360" w:lineRule="auto"/>
        <w:ind w:left="2160"/>
        <w:jc w:val="both"/>
        <w:rPr>
          <w:rFonts w:ascii="Tahoma" w:eastAsia="Times New Roman" w:hAnsi="Tahoma" w:cs="Tahoma"/>
          <w:sz w:val="20"/>
          <w:szCs w:val="20"/>
        </w:rPr>
      </w:pPr>
      <w:r w:rsidRPr="00EC2611">
        <w:rPr>
          <w:rFonts w:ascii="Tahoma" w:eastAsia="Times New Roman" w:hAnsi="Tahoma" w:cs="Tahoma"/>
          <w:sz w:val="20"/>
          <w:szCs w:val="20"/>
        </w:rPr>
        <w:t xml:space="preserve">Niveles de enseñanza: ya que habrá grupos con mayor nivel que otros, o su aprendizaje es </w:t>
      </w:r>
      <w:proofErr w:type="spellStart"/>
      <w:r w:rsidRPr="00EC2611">
        <w:rPr>
          <w:rFonts w:ascii="Tahoma" w:eastAsia="Times New Roman" w:hAnsi="Tahoma" w:cs="Tahoma"/>
          <w:sz w:val="20"/>
          <w:szCs w:val="20"/>
        </w:rPr>
        <w:t>mas</w:t>
      </w:r>
      <w:proofErr w:type="spellEnd"/>
      <w:r w:rsidRPr="00EC2611">
        <w:rPr>
          <w:rFonts w:ascii="Tahoma" w:eastAsia="Times New Roman" w:hAnsi="Tahoma" w:cs="Tahoma"/>
          <w:sz w:val="20"/>
          <w:szCs w:val="20"/>
        </w:rPr>
        <w:t xml:space="preserve"> rápido, etc. Modificaremos los grupos para mejorar la motivación en el alumnado y no provocar que exista demasiada diferencia de niveles.</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Lo ideal para esta unidad didáctica sería agrupamientos de tipo masivo para aquellas fases del aprendizaje donde la atención está centrada en la figura del docente, sobre todo en explicaciones cuando da una información. Luego para la práctica, los grupos formados por dos personas o parejas , es lo más normal, ya que comparten tablero y piezas del juego, así como pupitre para realizar las practicas pertinentes, y de las cuales son responsables directos de esos recursos.</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u w:val="single"/>
        </w:rPr>
      </w:pPr>
      <w:r w:rsidRPr="00EC2611">
        <w:rPr>
          <w:rFonts w:ascii="Tahoma" w:eastAsia="Times New Roman" w:hAnsi="Tahoma" w:cs="Tahoma"/>
          <w:sz w:val="20"/>
          <w:szCs w:val="20"/>
          <w:u w:val="single"/>
        </w:rPr>
        <w:t>Estrategia de la práctica</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Respetaremos un principio fundamental en la enseñanza que trata de la progresividad creciente en las tareas y juegos que vamos a ir planteando, así como integrar en los alumnos, un aprendizaje integro, a través de la práctica y sus alternativas que se plantean.</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xml:space="preserve">    Particularmente planteo esta unidad didáctica usando una progresividad creciente, es decir, desde lo </w:t>
      </w:r>
      <w:proofErr w:type="spellStart"/>
      <w:r w:rsidRPr="00EC2611">
        <w:rPr>
          <w:rFonts w:ascii="Tahoma" w:eastAsia="Times New Roman" w:hAnsi="Tahoma" w:cs="Tahoma"/>
          <w:sz w:val="20"/>
          <w:szCs w:val="20"/>
        </w:rPr>
        <w:t>mas</w:t>
      </w:r>
      <w:proofErr w:type="spellEnd"/>
      <w:r w:rsidRPr="00EC2611">
        <w:rPr>
          <w:rFonts w:ascii="Tahoma" w:eastAsia="Times New Roman" w:hAnsi="Tahoma" w:cs="Tahoma"/>
          <w:sz w:val="20"/>
          <w:szCs w:val="20"/>
        </w:rPr>
        <w:t xml:space="preserve"> simple que se puede empezar (el tablero, y luego las piezas) hasta lo más complicado que sería el correcto uso de las piezas en el tablero utilizando las nociones fundamentales de los diversos juegos y su reglamento correcto, como veremos más adelante.</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xml:space="preserve">    Para todo ello, nos valdremos de un continuo </w:t>
      </w:r>
      <w:proofErr w:type="spellStart"/>
      <w:r w:rsidRPr="00EC2611">
        <w:rPr>
          <w:rFonts w:ascii="Tahoma" w:eastAsia="Times New Roman" w:hAnsi="Tahoma" w:cs="Tahoma"/>
          <w:sz w:val="20"/>
          <w:szCs w:val="20"/>
        </w:rPr>
        <w:t>feed</w:t>
      </w:r>
      <w:proofErr w:type="spellEnd"/>
      <w:r w:rsidRPr="00EC2611">
        <w:rPr>
          <w:rFonts w:ascii="Tahoma" w:eastAsia="Times New Roman" w:hAnsi="Tahoma" w:cs="Tahoma"/>
          <w:sz w:val="20"/>
          <w:szCs w:val="20"/>
        </w:rPr>
        <w:t>-back, sesión por sesión para recordar aspectos anteriormente citados y así, poder seguir avanzando en la materia.</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u w:val="single"/>
        </w:rPr>
      </w:pPr>
      <w:r w:rsidRPr="00EC2611">
        <w:rPr>
          <w:rFonts w:ascii="Tahoma" w:eastAsia="Times New Roman" w:hAnsi="Tahoma" w:cs="Tahoma"/>
          <w:sz w:val="20"/>
          <w:szCs w:val="20"/>
          <w:u w:val="single"/>
        </w:rPr>
        <w:t>Uso de las T.I.C.</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Las posibilidades de utilización de las tecnologías, nos simplifican mucho nuestra labor docente a la vez que resulta un medio fascinante para crear motivación, así como una fuente inagotable de ideas de uso en esta unidad didáctica.</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Para esta unidad didáctica, recomiendo, el uso de la web, para realizar juegos relacionado con las damas que en diversas paginas, se presentan y que utilizaríamos en la segunda sesión como actividad de refugio.</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De la información que podemos extraer de la web, el docente podrá mejorar en cuanto los planteamientos que podemos utilizar, ya sea como soporte de apoyo en nuestra tarea docente como en su mejora como profesional de la enseñanza.</w:t>
      </w:r>
    </w:p>
    <w:p w:rsidR="00EC2611" w:rsidRPr="00EC2611" w:rsidRDefault="00EC2611" w:rsidP="00E0017A">
      <w:pPr>
        <w:spacing w:before="100" w:beforeAutospacing="1" w:after="100" w:afterAutospacing="1" w:line="360" w:lineRule="auto"/>
        <w:jc w:val="both"/>
        <w:rPr>
          <w:rFonts w:ascii="Tahoma" w:eastAsia="Times New Roman" w:hAnsi="Tahoma" w:cs="Tahoma"/>
          <w:b/>
          <w:bCs/>
          <w:sz w:val="20"/>
          <w:szCs w:val="20"/>
        </w:rPr>
      </w:pPr>
      <w:r w:rsidRPr="00EC2611">
        <w:rPr>
          <w:rFonts w:ascii="Tahoma" w:eastAsia="Times New Roman" w:hAnsi="Tahoma" w:cs="Tahoma"/>
          <w:b/>
          <w:bCs/>
          <w:sz w:val="20"/>
          <w:szCs w:val="20"/>
        </w:rPr>
        <w:lastRenderedPageBreak/>
        <w:t>Desarrollo de la Unidad Didáctica</w:t>
      </w:r>
    </w:p>
    <w:p w:rsidR="00EC2611" w:rsidRPr="00EC2611" w:rsidRDefault="00EC2611" w:rsidP="00E0017A">
      <w:pPr>
        <w:spacing w:beforeAutospacing="1" w:after="100" w:afterAutospacing="1" w:line="360" w:lineRule="auto"/>
        <w:jc w:val="both"/>
        <w:rPr>
          <w:rFonts w:ascii="Tahoma" w:eastAsia="Times New Roman" w:hAnsi="Tahoma" w:cs="Tahoma"/>
          <w:sz w:val="20"/>
          <w:szCs w:val="20"/>
          <w:u w:val="single"/>
        </w:rPr>
      </w:pPr>
      <w:r w:rsidRPr="00EC2611">
        <w:rPr>
          <w:rFonts w:ascii="Tahoma" w:eastAsia="Times New Roman" w:hAnsi="Tahoma" w:cs="Tahoma"/>
          <w:sz w:val="20"/>
          <w:szCs w:val="20"/>
          <w:u w:val="single"/>
        </w:rPr>
        <w:t>Elementos formales</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xml:space="preserve">    Para formular los objetivos educativos, debemos tener en cuenta aspectos importantes, como las características del centro, entorno, alumnos/as, </w:t>
      </w:r>
      <w:proofErr w:type="spellStart"/>
      <w:r w:rsidRPr="00EC2611">
        <w:rPr>
          <w:rFonts w:ascii="Tahoma" w:eastAsia="Times New Roman" w:hAnsi="Tahoma" w:cs="Tahoma"/>
          <w:sz w:val="20"/>
          <w:szCs w:val="20"/>
        </w:rPr>
        <w:t>etc</w:t>
      </w:r>
      <w:proofErr w:type="spellEnd"/>
      <w:r w:rsidRPr="00EC2611">
        <w:rPr>
          <w:rFonts w:ascii="Tahoma" w:eastAsia="Times New Roman" w:hAnsi="Tahoma" w:cs="Tahoma"/>
          <w:sz w:val="20"/>
          <w:szCs w:val="20"/>
        </w:rPr>
        <w:t>, con el objeto de ser lo más realista posible. Por otra parte, sabiendo que los contenidos guardan una estrecha relación en referencia a los objetivos, en el siguiente cuadro veremos detalladamente estos y otros aspectos importantes de esta Unidad Didáctica. Para ello, tenemos de referencia el Real Decreto 1513/2006 del 7 de Diciembre, así como el Decreto 286/2007 de 7 de Septiembre de la Comunidad Autónoma de la Región de Murcia.</w:t>
      </w:r>
    </w:p>
    <w:tbl>
      <w:tblPr>
        <w:tblW w:w="864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320"/>
        <w:gridCol w:w="4320"/>
      </w:tblGrid>
      <w:tr w:rsidR="00EC2611" w:rsidRPr="00EC2611" w:rsidTr="00EC2611">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33CCCC"/>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i/>
                <w:iCs/>
                <w:sz w:val="20"/>
                <w:szCs w:val="20"/>
              </w:rPr>
              <w:t>Objetivos generales de área</w:t>
            </w:r>
          </w:p>
        </w:tc>
      </w:tr>
      <w:tr w:rsidR="00EC2611" w:rsidRPr="00EC2611" w:rsidTr="00EC2611">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Objetivos número 8, 12 y 13 del Decreto 286/2007</w:t>
            </w:r>
          </w:p>
        </w:tc>
      </w:tr>
      <w:tr w:rsidR="00EC2611" w:rsidRPr="00EC2611" w:rsidTr="00EC2611">
        <w:trPr>
          <w:tblCellSpacing w:w="7"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33CCCC"/>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i/>
                <w:iCs/>
                <w:sz w:val="20"/>
                <w:szCs w:val="20"/>
              </w:rPr>
              <w:t>Objetivos didácticos</w:t>
            </w:r>
          </w:p>
        </w:tc>
        <w:tc>
          <w:tcPr>
            <w:tcW w:w="2500" w:type="pct"/>
            <w:tcBorders>
              <w:top w:val="outset" w:sz="6" w:space="0" w:color="auto"/>
              <w:left w:val="outset" w:sz="6" w:space="0" w:color="auto"/>
              <w:bottom w:val="outset" w:sz="6" w:space="0" w:color="auto"/>
              <w:right w:val="outset" w:sz="6" w:space="0" w:color="auto"/>
            </w:tcBorders>
            <w:shd w:val="clear" w:color="auto" w:fill="33CCCC"/>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i/>
                <w:iCs/>
                <w:sz w:val="20"/>
                <w:szCs w:val="20"/>
              </w:rPr>
              <w:t>Contenidos</w:t>
            </w:r>
          </w:p>
        </w:tc>
      </w:tr>
      <w:tr w:rsidR="00EC2611" w:rsidRPr="00EC2611" w:rsidTr="00EC2611">
        <w:trPr>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Respetar al adversario en las diferentes prácticas realizadas.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Conocer y practicar juegos de tablero.</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Iniciar en el aprendizaje del ajedrez.</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Desarrollar hábitos de juego como uso propio en actividades de ocio.</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Resolver continuos problemas que se presentan en los juegos.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Ejecutar los juegos correctamente respetando al oponente y el reglamento de los juegos.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Tener conciencia del aprendizaje y su mejora en los juegos planteados.</w:t>
            </w:r>
          </w:p>
        </w:tc>
        <w:tc>
          <w:tcPr>
            <w:tcW w:w="2500" w:type="pct"/>
            <w:tcBorders>
              <w:top w:val="outset" w:sz="6" w:space="0" w:color="auto"/>
              <w:left w:val="outset" w:sz="6" w:space="0" w:color="auto"/>
              <w:bottom w:val="outset" w:sz="6" w:space="0" w:color="auto"/>
              <w:right w:val="outset" w:sz="6" w:space="0" w:color="auto"/>
            </w:tcBorders>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Los juegos de tablero.</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Valoración, respeto y ejecución correcta de los juegos y su reglamento.</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Inicio de las habilidades estratégicas y tácticas en el juego.</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Realización correcta de los ejercicios planteados.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Análisis de la situación en los diferentes momentos de los juegos.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Valoración positiva y reflexión personal sobre los juegos de tablero.</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Respeto a los compañeros y oponentes en los juegos acontecidos.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Resolución de problemas que observamos en los juegos.</w:t>
            </w:r>
          </w:p>
        </w:tc>
      </w:tr>
      <w:tr w:rsidR="00EC2611" w:rsidRPr="00EC2611" w:rsidTr="00EC2611">
        <w:trPr>
          <w:tblCellSpacing w:w="7"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33CCCC"/>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i/>
                <w:iCs/>
                <w:sz w:val="20"/>
                <w:szCs w:val="20"/>
              </w:rPr>
              <w:t>Competencias básicas</w:t>
            </w:r>
          </w:p>
        </w:tc>
        <w:tc>
          <w:tcPr>
            <w:tcW w:w="2500" w:type="pct"/>
            <w:tcBorders>
              <w:top w:val="outset" w:sz="6" w:space="0" w:color="auto"/>
              <w:left w:val="outset" w:sz="6" w:space="0" w:color="auto"/>
              <w:bottom w:val="outset" w:sz="6" w:space="0" w:color="auto"/>
              <w:right w:val="outset" w:sz="6" w:space="0" w:color="auto"/>
            </w:tcBorders>
            <w:shd w:val="clear" w:color="auto" w:fill="33CCCC"/>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i/>
                <w:iCs/>
                <w:sz w:val="20"/>
                <w:szCs w:val="20"/>
              </w:rPr>
              <w:t>Áreas de educación en valores</w:t>
            </w:r>
          </w:p>
        </w:tc>
      </w:tr>
      <w:tr w:rsidR="00EC2611" w:rsidRPr="00EC2611" w:rsidTr="00EC2611">
        <w:trPr>
          <w:tblCellSpacing w:w="7"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Competencia social y ciudadana</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Autonomía e iniciativa personal</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Competencia en comunicación lingüística</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Competencia matemática</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Tratamiento de la información y competencia digital.</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Aprender a aprender.</w:t>
            </w:r>
          </w:p>
        </w:tc>
        <w:tc>
          <w:tcPr>
            <w:tcW w:w="2500" w:type="pct"/>
            <w:tcBorders>
              <w:top w:val="outset" w:sz="6" w:space="0" w:color="auto"/>
              <w:left w:val="outset" w:sz="6" w:space="0" w:color="auto"/>
              <w:bottom w:val="outset" w:sz="6" w:space="0" w:color="auto"/>
              <w:right w:val="outset" w:sz="6" w:space="0" w:color="auto"/>
            </w:tcBorders>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Educación para la paz.</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Educación del consumidor.</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Educación para la igualdad de oportunidades de ambos sexos.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Educación para la salud y educación social.</w:t>
            </w:r>
          </w:p>
        </w:tc>
      </w:tr>
    </w:tbl>
    <w:p w:rsidR="00EC2611" w:rsidRPr="00EC2611" w:rsidRDefault="00EC2611" w:rsidP="00E0017A">
      <w:pPr>
        <w:spacing w:after="0" w:line="360" w:lineRule="auto"/>
        <w:jc w:val="both"/>
        <w:rPr>
          <w:rFonts w:ascii="Tahoma" w:eastAsia="Times New Roman" w:hAnsi="Tahoma" w:cs="Tahoma"/>
          <w:b/>
          <w:bCs/>
          <w:sz w:val="20"/>
          <w:szCs w:val="20"/>
        </w:rPr>
      </w:pPr>
      <w:r w:rsidRPr="00EC2611">
        <w:rPr>
          <w:rFonts w:ascii="Tahoma" w:eastAsia="Times New Roman" w:hAnsi="Tahoma" w:cs="Tahoma"/>
          <w:b/>
          <w:bCs/>
          <w:sz w:val="20"/>
          <w:szCs w:val="20"/>
        </w:rPr>
        <w:t> </w:t>
      </w:r>
    </w:p>
    <w:p w:rsidR="00E0017A" w:rsidRDefault="00E0017A" w:rsidP="00E0017A">
      <w:pPr>
        <w:spacing w:after="0" w:line="360" w:lineRule="auto"/>
        <w:jc w:val="both"/>
        <w:rPr>
          <w:rFonts w:ascii="Tahoma" w:eastAsia="Times New Roman" w:hAnsi="Tahoma" w:cs="Tahoma"/>
          <w:sz w:val="20"/>
          <w:szCs w:val="20"/>
          <w:u w:val="single"/>
        </w:rPr>
      </w:pPr>
    </w:p>
    <w:p w:rsidR="00E0017A" w:rsidRDefault="00E0017A" w:rsidP="00E0017A">
      <w:pPr>
        <w:spacing w:after="0" w:line="360" w:lineRule="auto"/>
        <w:jc w:val="both"/>
        <w:rPr>
          <w:rFonts w:ascii="Tahoma" w:eastAsia="Times New Roman" w:hAnsi="Tahoma" w:cs="Tahoma"/>
          <w:sz w:val="20"/>
          <w:szCs w:val="20"/>
          <w:u w:val="single"/>
        </w:rPr>
      </w:pPr>
    </w:p>
    <w:p w:rsidR="00EC2611" w:rsidRPr="00EC2611" w:rsidRDefault="00EC2611" w:rsidP="00E0017A">
      <w:pPr>
        <w:spacing w:after="0" w:line="360" w:lineRule="auto"/>
        <w:jc w:val="both"/>
        <w:rPr>
          <w:rFonts w:ascii="Tahoma" w:eastAsia="Times New Roman" w:hAnsi="Tahoma" w:cs="Tahoma"/>
          <w:sz w:val="20"/>
          <w:szCs w:val="20"/>
          <w:u w:val="single"/>
        </w:rPr>
      </w:pPr>
      <w:r w:rsidRPr="00EC2611">
        <w:rPr>
          <w:rFonts w:ascii="Tahoma" w:eastAsia="Times New Roman" w:hAnsi="Tahoma" w:cs="Tahoma"/>
          <w:sz w:val="20"/>
          <w:szCs w:val="20"/>
          <w:u w:val="single"/>
        </w:rPr>
        <w:lastRenderedPageBreak/>
        <w:t>Actividades</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A la hora de preparar las diferentes actividades en las sesiones, debemos tener en cuenta que, tanto en la parte inicial como en la parte final de la sesión irán destinadas prácticamente a la distribución y recogida del material y acondicionamiento del aula, para ambas partes, se le cederá 5 minutos por parte propiamente, durando la parte principal unos 50 minutos aproximadamente.</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A lo largo de las sesiones, el grupo clase avanzará progresivamente desde un juego de conocimiento y percepción del tablero, hasta juegos donde los factores cognitivos y estratégicos crecen en complejidad.</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Es digno de mencionar que desde el principio de la unidad didáctica y con el objeto del correcto funcionamiento de las sesiones, se fijen unas reglas de convivencia sobre el cuidado del material y de la instalación a utilizar. Es frecuente que la clase en la recogida y distribución del material, se puedan perder fichas, o meterlas en otras cajas no propias a las suyas, por ello debemos hacer a los alumnos responsables de cada caja y tablero y de su cuidado en todos los aspectos, y en la modificación del aula cuando se acondiciona para la practica en las sesiones.</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u w:val="single"/>
        </w:rPr>
      </w:pPr>
      <w:r w:rsidRPr="00EC2611">
        <w:rPr>
          <w:rFonts w:ascii="Tahoma" w:eastAsia="Times New Roman" w:hAnsi="Tahoma" w:cs="Tahoma"/>
          <w:sz w:val="20"/>
          <w:szCs w:val="20"/>
          <w:u w:val="single"/>
        </w:rPr>
        <w:t>Justificación del tipo de evaluación a realizar</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Para la presente unidad didáctica, es preciso realizar una evaluación inicial para saber los conocimientos previos de los alumnos en materia del contenido de la unidad. A lo largo de la unidad didáctica, y a través, básicamente de la observación sistemática, controles orales y cuestionarios abiertos, iremos registrando los aprendizajes y la evolución de la unidad didáctica en relación con los alumnos del grupo clase, para ello, le daremos una gran importancia aspectos como el esfuerzo por mejorar, la participación y motivación, así como todo esos aspectos que hacen referencia a las actitudes, valores, normas, respeto, etc.</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Para el fin de la unidad didáctica, mediante cuestionario oral abierto más observación sistemática obtenemos los datos pertinentes para evaluar el proceso enseñanza - aprendizaje.</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xml:space="preserve">    En cuanto a mi evaluación como docente, registraré en mi cuadernillo de trabajo, todas aquellas informaciones que </w:t>
      </w:r>
      <w:proofErr w:type="spellStart"/>
      <w:r w:rsidRPr="00EC2611">
        <w:rPr>
          <w:rFonts w:ascii="Tahoma" w:eastAsia="Times New Roman" w:hAnsi="Tahoma" w:cs="Tahoma"/>
          <w:sz w:val="20"/>
          <w:szCs w:val="20"/>
        </w:rPr>
        <w:t>consideré</w:t>
      </w:r>
      <w:proofErr w:type="spellEnd"/>
      <w:r w:rsidRPr="00EC2611">
        <w:rPr>
          <w:rFonts w:ascii="Tahoma" w:eastAsia="Times New Roman" w:hAnsi="Tahoma" w:cs="Tahoma"/>
          <w:sz w:val="20"/>
          <w:szCs w:val="20"/>
        </w:rPr>
        <w:t xml:space="preserve"> conveniente para la mejora de la unidad didáctica, así como mi mejora para mi experiencia profesional.</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u w:val="single"/>
        </w:rPr>
      </w:pPr>
      <w:r w:rsidRPr="00EC2611">
        <w:rPr>
          <w:rFonts w:ascii="Tahoma" w:eastAsia="Times New Roman" w:hAnsi="Tahoma" w:cs="Tahoma"/>
          <w:sz w:val="20"/>
          <w:szCs w:val="20"/>
          <w:u w:val="single"/>
        </w:rPr>
        <w:t>Previsión de recursos</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En el siguiente esquema, veremos el material que necesitamos para desarrollar esta unidad didáctica:</w:t>
      </w:r>
    </w:p>
    <w:p w:rsidR="00EC2611" w:rsidRPr="00EC2611" w:rsidRDefault="00EC2611" w:rsidP="00E0017A">
      <w:pPr>
        <w:numPr>
          <w:ilvl w:val="0"/>
          <w:numId w:val="3"/>
        </w:numPr>
        <w:spacing w:before="100" w:beforeAutospacing="1" w:after="100" w:afterAutospacing="1" w:line="360" w:lineRule="auto"/>
        <w:ind w:left="2160"/>
        <w:jc w:val="both"/>
        <w:rPr>
          <w:rFonts w:ascii="Tahoma" w:eastAsia="Times New Roman" w:hAnsi="Tahoma" w:cs="Tahoma"/>
          <w:sz w:val="20"/>
          <w:szCs w:val="20"/>
        </w:rPr>
      </w:pPr>
      <w:r w:rsidRPr="00EC2611">
        <w:rPr>
          <w:rFonts w:ascii="Tahoma" w:eastAsia="Times New Roman" w:hAnsi="Tahoma" w:cs="Tahoma"/>
          <w:sz w:val="20"/>
          <w:szCs w:val="20"/>
        </w:rPr>
        <w:t>Recursos materiales: Tableros y juegos de piezas correspondientes de ajedrez y damas (13 unidades como mínimo), sillas y mesas del aula.</w:t>
      </w:r>
    </w:p>
    <w:p w:rsidR="00EC2611" w:rsidRPr="00EC2611" w:rsidRDefault="00EC2611" w:rsidP="00E0017A">
      <w:pPr>
        <w:numPr>
          <w:ilvl w:val="0"/>
          <w:numId w:val="3"/>
        </w:numPr>
        <w:spacing w:before="100" w:beforeAutospacing="1" w:after="100" w:afterAutospacing="1" w:line="360" w:lineRule="auto"/>
        <w:ind w:left="2160"/>
        <w:jc w:val="both"/>
        <w:rPr>
          <w:rFonts w:ascii="Tahoma" w:eastAsia="Times New Roman" w:hAnsi="Tahoma" w:cs="Tahoma"/>
          <w:sz w:val="20"/>
          <w:szCs w:val="20"/>
        </w:rPr>
      </w:pPr>
      <w:r w:rsidRPr="00EC2611">
        <w:rPr>
          <w:rFonts w:ascii="Tahoma" w:eastAsia="Times New Roman" w:hAnsi="Tahoma" w:cs="Tahoma"/>
          <w:sz w:val="20"/>
          <w:szCs w:val="20"/>
        </w:rPr>
        <w:t xml:space="preserve">Recursos tecnológicos: Retroproyector y </w:t>
      </w:r>
      <w:proofErr w:type="spellStart"/>
      <w:r w:rsidRPr="00EC2611">
        <w:rPr>
          <w:rFonts w:ascii="Tahoma" w:eastAsia="Times New Roman" w:hAnsi="Tahoma" w:cs="Tahoma"/>
          <w:sz w:val="20"/>
          <w:szCs w:val="20"/>
        </w:rPr>
        <w:t>pc</w:t>
      </w:r>
      <w:proofErr w:type="spellEnd"/>
      <w:r w:rsidRPr="00EC2611">
        <w:rPr>
          <w:rFonts w:ascii="Tahoma" w:eastAsia="Times New Roman" w:hAnsi="Tahoma" w:cs="Tahoma"/>
          <w:sz w:val="20"/>
          <w:szCs w:val="20"/>
        </w:rPr>
        <w:t>.</w:t>
      </w:r>
    </w:p>
    <w:p w:rsidR="00EC2611" w:rsidRPr="00EC2611" w:rsidRDefault="00EC2611" w:rsidP="00E0017A">
      <w:pPr>
        <w:numPr>
          <w:ilvl w:val="0"/>
          <w:numId w:val="3"/>
        </w:numPr>
        <w:spacing w:before="100" w:beforeAutospacing="1" w:after="100" w:afterAutospacing="1" w:line="360" w:lineRule="auto"/>
        <w:ind w:left="2160"/>
        <w:jc w:val="both"/>
        <w:rPr>
          <w:rFonts w:ascii="Tahoma" w:eastAsia="Times New Roman" w:hAnsi="Tahoma" w:cs="Tahoma"/>
          <w:sz w:val="20"/>
          <w:szCs w:val="20"/>
        </w:rPr>
      </w:pPr>
      <w:r w:rsidRPr="00EC2611">
        <w:rPr>
          <w:rFonts w:ascii="Tahoma" w:eastAsia="Times New Roman" w:hAnsi="Tahoma" w:cs="Tahoma"/>
          <w:sz w:val="20"/>
          <w:szCs w:val="20"/>
        </w:rPr>
        <w:t>Recursos espaciales: aula de clase.</w:t>
      </w:r>
    </w:p>
    <w:p w:rsid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xml:space="preserve">    He de matizar, que ante la posible falta de material, la solución puede estar en la ayuda de instituciones municipales (concejalías, centros deportivos, </w:t>
      </w:r>
      <w:proofErr w:type="spellStart"/>
      <w:r w:rsidRPr="00EC2611">
        <w:rPr>
          <w:rFonts w:ascii="Tahoma" w:eastAsia="Times New Roman" w:hAnsi="Tahoma" w:cs="Tahoma"/>
          <w:sz w:val="20"/>
          <w:szCs w:val="20"/>
        </w:rPr>
        <w:t>etc</w:t>
      </w:r>
      <w:proofErr w:type="spellEnd"/>
      <w:r w:rsidRPr="00EC2611">
        <w:rPr>
          <w:rFonts w:ascii="Tahoma" w:eastAsia="Times New Roman" w:hAnsi="Tahoma" w:cs="Tahoma"/>
          <w:sz w:val="20"/>
          <w:szCs w:val="20"/>
        </w:rPr>
        <w:t>), así como la ayuda de otros centros escolares cercanos de la propia localidad, como materia de préstamo, ya que los tableros de ajedrez y sus piezas correspondientes, no son un material imprescindible para desarrollar las tareas propias del área de Educación Física.</w:t>
      </w:r>
    </w:p>
    <w:p w:rsidR="00E0017A" w:rsidRPr="00EC2611" w:rsidRDefault="00E0017A" w:rsidP="00E0017A">
      <w:pPr>
        <w:spacing w:before="100" w:beforeAutospacing="1" w:after="100" w:afterAutospacing="1" w:line="360" w:lineRule="auto"/>
        <w:jc w:val="both"/>
        <w:rPr>
          <w:rFonts w:ascii="Tahoma" w:eastAsia="Times New Roman" w:hAnsi="Tahoma" w:cs="Tahoma"/>
          <w:sz w:val="20"/>
          <w:szCs w:val="20"/>
        </w:rPr>
      </w:pPr>
    </w:p>
    <w:p w:rsidR="00EC2611" w:rsidRPr="00EC2611" w:rsidRDefault="00EC2611" w:rsidP="00E0017A">
      <w:pPr>
        <w:spacing w:before="100" w:beforeAutospacing="1" w:after="100" w:afterAutospacing="1" w:line="360" w:lineRule="auto"/>
        <w:jc w:val="both"/>
        <w:rPr>
          <w:rFonts w:ascii="Tahoma" w:eastAsia="Times New Roman" w:hAnsi="Tahoma" w:cs="Tahoma"/>
          <w:b/>
          <w:bCs/>
          <w:sz w:val="20"/>
          <w:szCs w:val="20"/>
        </w:rPr>
      </w:pPr>
      <w:r w:rsidRPr="00EC2611">
        <w:rPr>
          <w:rFonts w:ascii="Tahoma" w:eastAsia="Times New Roman" w:hAnsi="Tahoma" w:cs="Tahoma"/>
          <w:b/>
          <w:bCs/>
          <w:sz w:val="20"/>
          <w:szCs w:val="20"/>
        </w:rPr>
        <w:t>Distribución de la U.D. en sesiones</w:t>
      </w:r>
    </w:p>
    <w:tbl>
      <w:tblPr>
        <w:tblW w:w="8385"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520"/>
        <w:gridCol w:w="514"/>
        <w:gridCol w:w="7351"/>
      </w:tblGrid>
      <w:tr w:rsidR="00EC2611" w:rsidRPr="00EC2611" w:rsidTr="00EC2611">
        <w:trPr>
          <w:trHeight w:val="1125"/>
          <w:tblCellSpacing w:w="7" w:type="dxa"/>
          <w:jc w:val="center"/>
        </w:trPr>
        <w:tc>
          <w:tcPr>
            <w:tcW w:w="300" w:type="pct"/>
            <w:vMerge w:val="restart"/>
            <w:tcBorders>
              <w:top w:val="outset" w:sz="6" w:space="0" w:color="auto"/>
              <w:left w:val="outset" w:sz="6" w:space="0" w:color="auto"/>
              <w:bottom w:val="outset" w:sz="6" w:space="0" w:color="auto"/>
              <w:right w:val="outset" w:sz="6" w:space="0" w:color="auto"/>
            </w:tcBorders>
            <w:shd w:val="clear" w:color="auto" w:fill="33CCCC"/>
            <w:vAlign w:val="center"/>
            <w:hideMark/>
          </w:tcPr>
          <w:p w:rsidR="00EC2611" w:rsidRPr="00EC2611" w:rsidRDefault="00EC2611" w:rsidP="00E0017A">
            <w:pPr>
              <w:spacing w:after="0" w:line="360" w:lineRule="auto"/>
              <w:jc w:val="both"/>
              <w:rPr>
                <w:rFonts w:ascii="Times New Roman" w:eastAsia="Times New Roman" w:hAnsi="Times New Roman" w:cs="Times New Roman"/>
                <w:b/>
                <w:bCs/>
                <w:sz w:val="20"/>
                <w:szCs w:val="20"/>
              </w:rPr>
            </w:pPr>
            <w:r w:rsidRPr="00EC2611">
              <w:rPr>
                <w:rFonts w:ascii="Times New Roman" w:eastAsia="Times New Roman" w:hAnsi="Times New Roman" w:cs="Times New Roman"/>
                <w:b/>
                <w:bCs/>
                <w:sz w:val="20"/>
                <w:szCs w:val="20"/>
              </w:rPr>
              <w:t> </w:t>
            </w:r>
          </w:p>
          <w:p w:rsidR="00EC2611" w:rsidRPr="00EC2611" w:rsidRDefault="00EC2611" w:rsidP="00E0017A">
            <w:pPr>
              <w:spacing w:after="0" w:line="360" w:lineRule="auto"/>
              <w:jc w:val="both"/>
              <w:rPr>
                <w:rFonts w:ascii="Times New Roman" w:eastAsia="Times New Roman" w:hAnsi="Times New Roman" w:cs="Times New Roman"/>
                <w:b/>
                <w:bCs/>
                <w:sz w:val="20"/>
                <w:szCs w:val="20"/>
              </w:rPr>
            </w:pPr>
            <w:r w:rsidRPr="00EC2611">
              <w:rPr>
                <w:rFonts w:ascii="Times New Roman" w:eastAsia="Times New Roman" w:hAnsi="Times New Roman" w:cs="Times New Roman"/>
                <w:b/>
                <w:bCs/>
                <w:sz w:val="20"/>
                <w:szCs w:val="20"/>
              </w:rPr>
              <w:t> </w:t>
            </w:r>
          </w:p>
          <w:p w:rsidR="00EC2611" w:rsidRPr="00EC2611" w:rsidRDefault="00EC2611" w:rsidP="00E0017A">
            <w:pPr>
              <w:spacing w:after="0" w:line="360" w:lineRule="auto"/>
              <w:jc w:val="both"/>
              <w:rPr>
                <w:rFonts w:ascii="Times New Roman" w:eastAsia="Times New Roman" w:hAnsi="Times New Roman" w:cs="Times New Roman"/>
                <w:b/>
                <w:bCs/>
                <w:sz w:val="20"/>
                <w:szCs w:val="20"/>
              </w:rPr>
            </w:pPr>
            <w:r w:rsidRPr="00EC2611">
              <w:rPr>
                <w:rFonts w:ascii="Times New Roman" w:eastAsia="Times New Roman" w:hAnsi="Times New Roman" w:cs="Times New Roman"/>
                <w:b/>
                <w:bCs/>
                <w:sz w:val="20"/>
                <w:szCs w:val="20"/>
              </w:rPr>
              <w:t> </w:t>
            </w:r>
          </w:p>
          <w:p w:rsidR="00EC2611" w:rsidRPr="00EC2611" w:rsidRDefault="00EC2611" w:rsidP="00E0017A">
            <w:pPr>
              <w:spacing w:after="0" w:line="360" w:lineRule="auto"/>
              <w:jc w:val="both"/>
              <w:rPr>
                <w:rFonts w:ascii="Times New Roman" w:eastAsia="Times New Roman" w:hAnsi="Times New Roman" w:cs="Times New Roman"/>
                <w:b/>
                <w:bCs/>
                <w:sz w:val="20"/>
                <w:szCs w:val="20"/>
              </w:rPr>
            </w:pPr>
            <w:r w:rsidRPr="00EC2611">
              <w:rPr>
                <w:rFonts w:ascii="Times New Roman" w:eastAsia="Times New Roman" w:hAnsi="Times New Roman" w:cs="Times New Roman"/>
                <w:b/>
                <w:bCs/>
                <w:sz w:val="20"/>
                <w:szCs w:val="20"/>
              </w:rPr>
              <w:t> </w:t>
            </w:r>
          </w:p>
          <w:p w:rsidR="00EC2611" w:rsidRPr="00EC2611" w:rsidRDefault="00EC2611" w:rsidP="00E0017A">
            <w:pPr>
              <w:spacing w:after="0" w:line="360" w:lineRule="auto"/>
              <w:jc w:val="both"/>
              <w:rPr>
                <w:rFonts w:ascii="Times New Roman" w:eastAsia="Times New Roman" w:hAnsi="Times New Roman" w:cs="Times New Roman"/>
                <w:b/>
                <w:bCs/>
                <w:sz w:val="20"/>
                <w:szCs w:val="20"/>
              </w:rPr>
            </w:pPr>
            <w:r w:rsidRPr="00EC2611">
              <w:rPr>
                <w:rFonts w:ascii="Times New Roman" w:eastAsia="Times New Roman" w:hAnsi="Times New Roman" w:cs="Times New Roman"/>
                <w:b/>
                <w:bCs/>
                <w:sz w:val="20"/>
                <w:szCs w:val="20"/>
              </w:rPr>
              <w:t> </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G</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R</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U</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P</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O</w:t>
            </w:r>
          </w:p>
          <w:p w:rsidR="00EC2611" w:rsidRPr="00EC2611" w:rsidRDefault="00EC2611" w:rsidP="00E0017A">
            <w:pPr>
              <w:spacing w:after="0" w:line="360" w:lineRule="auto"/>
              <w:jc w:val="both"/>
              <w:rPr>
                <w:rFonts w:ascii="Tahoma" w:eastAsia="Times New Roman" w:hAnsi="Tahoma" w:cs="Tahoma"/>
                <w:b/>
                <w:bCs/>
                <w:sz w:val="20"/>
                <w:szCs w:val="20"/>
              </w:rPr>
            </w:pPr>
            <w:r w:rsidRPr="00EC2611">
              <w:rPr>
                <w:rFonts w:ascii="Tahoma" w:eastAsia="Times New Roman" w:hAnsi="Tahoma" w:cs="Tahoma"/>
                <w:b/>
                <w:bCs/>
                <w:sz w:val="20"/>
                <w:szCs w:val="20"/>
              </w:rPr>
              <w:t> </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C</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L</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A</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sz w:val="20"/>
                <w:szCs w:val="20"/>
              </w:rPr>
              <w:t>E</w:t>
            </w:r>
          </w:p>
        </w:tc>
        <w:tc>
          <w:tcPr>
            <w:tcW w:w="300" w:type="pct"/>
            <w:tcBorders>
              <w:top w:val="outset" w:sz="6" w:space="0" w:color="auto"/>
              <w:left w:val="outset" w:sz="6" w:space="0" w:color="auto"/>
              <w:bottom w:val="outset" w:sz="6" w:space="0" w:color="auto"/>
              <w:right w:val="outset" w:sz="6" w:space="0" w:color="auto"/>
            </w:tcBorders>
            <w:shd w:val="clear" w:color="auto" w:fill="CCFFCC"/>
            <w:vAlign w:val="center"/>
            <w:hideMark/>
          </w:tcPr>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S</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E</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sz w:val="20"/>
                <w:szCs w:val="20"/>
              </w:rPr>
              <w:t>1</w:t>
            </w:r>
          </w:p>
        </w:tc>
        <w:tc>
          <w:tcPr>
            <w:tcW w:w="4400" w:type="pct"/>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Cuestiones previas: el tablero y piezas.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Reglamento de clase y formación de grupos (parejas).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Juego de “Los gatos y ratón”</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Enseñanza del juego de “Las damas”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Reflexión sobre la sesión.</w:t>
            </w:r>
          </w:p>
        </w:tc>
      </w:tr>
      <w:tr w:rsidR="00EC2611" w:rsidRPr="00EC2611" w:rsidTr="00EC2611">
        <w:trPr>
          <w:trHeight w:val="112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240" w:lineRule="auto"/>
              <w:jc w:val="both"/>
              <w:rPr>
                <w:rFonts w:ascii="Times New Roman" w:eastAsia="Times New Roman" w:hAnsi="Times New Roman" w:cs="Times New Roman"/>
                <w:sz w:val="24"/>
                <w:szCs w:val="24"/>
              </w:rPr>
            </w:pPr>
          </w:p>
        </w:tc>
        <w:tc>
          <w:tcPr>
            <w:tcW w:w="300" w:type="pct"/>
            <w:tcBorders>
              <w:top w:val="outset" w:sz="6" w:space="0" w:color="auto"/>
              <w:left w:val="outset" w:sz="6" w:space="0" w:color="auto"/>
              <w:bottom w:val="outset" w:sz="6" w:space="0" w:color="auto"/>
              <w:right w:val="outset" w:sz="6" w:space="0" w:color="auto"/>
            </w:tcBorders>
            <w:shd w:val="clear" w:color="auto" w:fill="CCFFCC"/>
            <w:vAlign w:val="center"/>
            <w:hideMark/>
          </w:tcPr>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S</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E</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sz w:val="20"/>
                <w:szCs w:val="20"/>
              </w:rPr>
              <w:t>2</w:t>
            </w:r>
          </w:p>
        </w:tc>
        <w:tc>
          <w:tcPr>
            <w:tcW w:w="4400" w:type="pct"/>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xml:space="preserve">- </w:t>
            </w:r>
            <w:proofErr w:type="spellStart"/>
            <w:r w:rsidRPr="00EC2611">
              <w:rPr>
                <w:rFonts w:ascii="Tahoma" w:eastAsia="Times New Roman" w:hAnsi="Tahoma" w:cs="Tahoma"/>
                <w:sz w:val="20"/>
                <w:szCs w:val="20"/>
              </w:rPr>
              <w:t>Feedback</w:t>
            </w:r>
            <w:proofErr w:type="spellEnd"/>
            <w:r w:rsidRPr="00EC2611">
              <w:rPr>
                <w:rFonts w:ascii="Tahoma" w:eastAsia="Times New Roman" w:hAnsi="Tahoma" w:cs="Tahoma"/>
                <w:sz w:val="20"/>
                <w:szCs w:val="20"/>
              </w:rPr>
              <w:t xml:space="preserve"> de la sesión anterior: “Los gatos y ratón”</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Juego de “Las damas”: profundización.</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Enseñanza del juego de las “Damas chinas”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Reflexión sobre la sesión.</w:t>
            </w:r>
          </w:p>
        </w:tc>
      </w:tr>
      <w:tr w:rsidR="00EC2611" w:rsidRPr="00EC2611" w:rsidTr="00EC2611">
        <w:trPr>
          <w:trHeight w:val="112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240" w:lineRule="auto"/>
              <w:jc w:val="both"/>
              <w:rPr>
                <w:rFonts w:ascii="Times New Roman" w:eastAsia="Times New Roman" w:hAnsi="Times New Roman" w:cs="Times New Roman"/>
                <w:sz w:val="24"/>
                <w:szCs w:val="24"/>
              </w:rPr>
            </w:pPr>
          </w:p>
        </w:tc>
        <w:tc>
          <w:tcPr>
            <w:tcW w:w="300" w:type="pct"/>
            <w:tcBorders>
              <w:top w:val="outset" w:sz="6" w:space="0" w:color="auto"/>
              <w:left w:val="outset" w:sz="6" w:space="0" w:color="auto"/>
              <w:bottom w:val="outset" w:sz="6" w:space="0" w:color="auto"/>
              <w:right w:val="outset" w:sz="6" w:space="0" w:color="auto"/>
            </w:tcBorders>
            <w:shd w:val="clear" w:color="auto" w:fill="CCFFCC"/>
            <w:vAlign w:val="center"/>
            <w:hideMark/>
          </w:tcPr>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S</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E</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sz w:val="20"/>
                <w:szCs w:val="20"/>
              </w:rPr>
              <w:t>3</w:t>
            </w:r>
          </w:p>
        </w:tc>
        <w:tc>
          <w:tcPr>
            <w:tcW w:w="4400" w:type="pct"/>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xml:space="preserve">- </w:t>
            </w:r>
            <w:proofErr w:type="spellStart"/>
            <w:r w:rsidRPr="00EC2611">
              <w:rPr>
                <w:rFonts w:ascii="Tahoma" w:eastAsia="Times New Roman" w:hAnsi="Tahoma" w:cs="Tahoma"/>
                <w:sz w:val="20"/>
                <w:szCs w:val="20"/>
              </w:rPr>
              <w:t>Feedback</w:t>
            </w:r>
            <w:proofErr w:type="spellEnd"/>
            <w:r w:rsidRPr="00EC2611">
              <w:rPr>
                <w:rFonts w:ascii="Tahoma" w:eastAsia="Times New Roman" w:hAnsi="Tahoma" w:cs="Tahoma"/>
                <w:sz w:val="20"/>
                <w:szCs w:val="20"/>
              </w:rPr>
              <w:t xml:space="preserve"> de la sesión anterior: “Las damas”.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Práctica de “Las damas chinas”.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Enseñanza de “Los soldados del rey”.</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Reflexión sobre la sesión.</w:t>
            </w:r>
          </w:p>
        </w:tc>
      </w:tr>
      <w:tr w:rsidR="00EC2611" w:rsidRPr="00EC2611" w:rsidTr="00EC2611">
        <w:trPr>
          <w:trHeight w:val="112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240" w:lineRule="auto"/>
              <w:jc w:val="both"/>
              <w:rPr>
                <w:rFonts w:ascii="Times New Roman" w:eastAsia="Times New Roman" w:hAnsi="Times New Roman" w:cs="Times New Roman"/>
                <w:sz w:val="24"/>
                <w:szCs w:val="24"/>
              </w:rPr>
            </w:pPr>
          </w:p>
        </w:tc>
        <w:tc>
          <w:tcPr>
            <w:tcW w:w="300" w:type="pct"/>
            <w:tcBorders>
              <w:top w:val="outset" w:sz="6" w:space="0" w:color="auto"/>
              <w:left w:val="outset" w:sz="6" w:space="0" w:color="auto"/>
              <w:bottom w:val="outset" w:sz="6" w:space="0" w:color="auto"/>
              <w:right w:val="outset" w:sz="6" w:space="0" w:color="auto"/>
            </w:tcBorders>
            <w:shd w:val="clear" w:color="auto" w:fill="CCFFCC"/>
            <w:vAlign w:val="center"/>
            <w:hideMark/>
          </w:tcPr>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S</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E</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sz w:val="20"/>
                <w:szCs w:val="20"/>
              </w:rPr>
              <w:t>4</w:t>
            </w:r>
          </w:p>
        </w:tc>
        <w:tc>
          <w:tcPr>
            <w:tcW w:w="4400" w:type="pct"/>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xml:space="preserve">- </w:t>
            </w:r>
            <w:proofErr w:type="spellStart"/>
            <w:r w:rsidRPr="00EC2611">
              <w:rPr>
                <w:rFonts w:ascii="Tahoma" w:eastAsia="Times New Roman" w:hAnsi="Tahoma" w:cs="Tahoma"/>
                <w:sz w:val="20"/>
                <w:szCs w:val="20"/>
              </w:rPr>
              <w:t>Feedback</w:t>
            </w:r>
            <w:proofErr w:type="spellEnd"/>
            <w:r w:rsidRPr="00EC2611">
              <w:rPr>
                <w:rFonts w:ascii="Tahoma" w:eastAsia="Times New Roman" w:hAnsi="Tahoma" w:cs="Tahoma"/>
                <w:sz w:val="20"/>
                <w:szCs w:val="20"/>
              </w:rPr>
              <w:t xml:space="preserve"> de la sesión anterior: “Las damas chinas”.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Práctica de “Los soldados del rey”.</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Variante de “Los soldados del rey”: incorporación de piezas del ajedrez con sus movimientos propios.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Reflexión sobre la sesión.</w:t>
            </w:r>
          </w:p>
        </w:tc>
      </w:tr>
      <w:tr w:rsidR="00EC2611" w:rsidRPr="00EC2611" w:rsidTr="00EC2611">
        <w:trPr>
          <w:trHeight w:val="112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240" w:lineRule="auto"/>
              <w:jc w:val="both"/>
              <w:rPr>
                <w:rFonts w:ascii="Times New Roman" w:eastAsia="Times New Roman" w:hAnsi="Times New Roman" w:cs="Times New Roman"/>
                <w:sz w:val="24"/>
                <w:szCs w:val="24"/>
              </w:rPr>
            </w:pPr>
          </w:p>
        </w:tc>
        <w:tc>
          <w:tcPr>
            <w:tcW w:w="300" w:type="pct"/>
            <w:tcBorders>
              <w:top w:val="outset" w:sz="6" w:space="0" w:color="auto"/>
              <w:left w:val="outset" w:sz="6" w:space="0" w:color="auto"/>
              <w:bottom w:val="outset" w:sz="6" w:space="0" w:color="auto"/>
              <w:right w:val="outset" w:sz="6" w:space="0" w:color="auto"/>
            </w:tcBorders>
            <w:shd w:val="clear" w:color="auto" w:fill="CCFFCC"/>
            <w:vAlign w:val="center"/>
            <w:hideMark/>
          </w:tcPr>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S</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E</w:t>
            </w:r>
          </w:p>
          <w:p w:rsidR="00EC2611" w:rsidRPr="00EC2611" w:rsidRDefault="00EC2611" w:rsidP="00E0017A">
            <w:pPr>
              <w:spacing w:after="0" w:line="360" w:lineRule="auto"/>
              <w:jc w:val="both"/>
              <w:rPr>
                <w:rFonts w:ascii="Times New Roman" w:eastAsia="Times New Roman" w:hAnsi="Times New Roman" w:cs="Times New Roman"/>
                <w:b/>
                <w:bCs/>
                <w:sz w:val="24"/>
                <w:szCs w:val="24"/>
              </w:rPr>
            </w:pPr>
            <w:r w:rsidRPr="00EC2611">
              <w:rPr>
                <w:rFonts w:ascii="Tahoma" w:eastAsia="Times New Roman" w:hAnsi="Tahoma" w:cs="Tahoma"/>
                <w:b/>
                <w:bCs/>
                <w:sz w:val="20"/>
                <w:szCs w:val="20"/>
              </w:rPr>
              <w:t>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sz w:val="20"/>
                <w:szCs w:val="20"/>
              </w:rPr>
              <w:t>5</w:t>
            </w:r>
          </w:p>
        </w:tc>
        <w:tc>
          <w:tcPr>
            <w:tcW w:w="4400" w:type="pct"/>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Juego libre, elección de cualquiera de los 4 juegos básicos relacionados con la unidad didáctica.</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Evaluación de la U.D, cuestionario oral acerca de los diferentes aspectos que acontecen en esta unidad didáctica.</w:t>
            </w:r>
          </w:p>
        </w:tc>
      </w:tr>
    </w:tbl>
    <w:p w:rsidR="00EC2611" w:rsidRPr="00EC2611" w:rsidRDefault="00EC2611" w:rsidP="00E0017A">
      <w:pPr>
        <w:spacing w:after="0" w:line="360" w:lineRule="auto"/>
        <w:jc w:val="both"/>
        <w:rPr>
          <w:rFonts w:ascii="Tahoma" w:eastAsia="Times New Roman" w:hAnsi="Tahoma" w:cs="Tahoma"/>
          <w:b/>
          <w:bCs/>
          <w:sz w:val="20"/>
          <w:szCs w:val="20"/>
        </w:rPr>
      </w:pPr>
      <w:r w:rsidRPr="00EC2611">
        <w:rPr>
          <w:rFonts w:ascii="Tahoma" w:eastAsia="Times New Roman" w:hAnsi="Tahoma" w:cs="Tahoma"/>
          <w:b/>
          <w:bCs/>
          <w:sz w:val="20"/>
          <w:szCs w:val="20"/>
        </w:rPr>
        <w:t> </w:t>
      </w:r>
    </w:p>
    <w:p w:rsidR="00E0017A" w:rsidRDefault="00E0017A" w:rsidP="00E0017A">
      <w:pPr>
        <w:spacing w:after="0" w:line="360" w:lineRule="auto"/>
        <w:jc w:val="both"/>
        <w:rPr>
          <w:rFonts w:ascii="Tahoma" w:eastAsia="Times New Roman" w:hAnsi="Tahoma" w:cs="Tahoma"/>
          <w:b/>
          <w:bCs/>
          <w:sz w:val="20"/>
          <w:szCs w:val="20"/>
        </w:rPr>
      </w:pPr>
    </w:p>
    <w:p w:rsidR="00E0017A" w:rsidRDefault="00E0017A" w:rsidP="00E0017A">
      <w:pPr>
        <w:spacing w:after="0" w:line="360" w:lineRule="auto"/>
        <w:jc w:val="both"/>
        <w:rPr>
          <w:rFonts w:ascii="Tahoma" w:eastAsia="Times New Roman" w:hAnsi="Tahoma" w:cs="Tahoma"/>
          <w:b/>
          <w:bCs/>
          <w:sz w:val="20"/>
          <w:szCs w:val="20"/>
        </w:rPr>
      </w:pPr>
    </w:p>
    <w:p w:rsidR="00E0017A" w:rsidRDefault="00E0017A" w:rsidP="00E0017A">
      <w:pPr>
        <w:spacing w:after="0" w:line="360" w:lineRule="auto"/>
        <w:jc w:val="both"/>
        <w:rPr>
          <w:rFonts w:ascii="Tahoma" w:eastAsia="Times New Roman" w:hAnsi="Tahoma" w:cs="Tahoma"/>
          <w:b/>
          <w:bCs/>
          <w:sz w:val="20"/>
          <w:szCs w:val="20"/>
        </w:rPr>
      </w:pPr>
    </w:p>
    <w:p w:rsidR="00E0017A" w:rsidRDefault="00E0017A" w:rsidP="00E0017A">
      <w:pPr>
        <w:spacing w:after="0" w:line="360" w:lineRule="auto"/>
        <w:jc w:val="both"/>
        <w:rPr>
          <w:rFonts w:ascii="Tahoma" w:eastAsia="Times New Roman" w:hAnsi="Tahoma" w:cs="Tahoma"/>
          <w:b/>
          <w:bCs/>
          <w:sz w:val="20"/>
          <w:szCs w:val="20"/>
        </w:rPr>
      </w:pPr>
    </w:p>
    <w:p w:rsidR="00E0017A" w:rsidRDefault="00E0017A" w:rsidP="00E0017A">
      <w:pPr>
        <w:spacing w:after="0" w:line="360" w:lineRule="auto"/>
        <w:jc w:val="both"/>
        <w:rPr>
          <w:rFonts w:ascii="Tahoma" w:eastAsia="Times New Roman" w:hAnsi="Tahoma" w:cs="Tahoma"/>
          <w:b/>
          <w:bCs/>
          <w:sz w:val="20"/>
          <w:szCs w:val="20"/>
        </w:rPr>
      </w:pPr>
    </w:p>
    <w:p w:rsidR="00E0017A" w:rsidRDefault="00E0017A" w:rsidP="00E0017A">
      <w:pPr>
        <w:spacing w:after="0" w:line="360" w:lineRule="auto"/>
        <w:jc w:val="both"/>
        <w:rPr>
          <w:rFonts w:ascii="Tahoma" w:eastAsia="Times New Roman" w:hAnsi="Tahoma" w:cs="Tahoma"/>
          <w:b/>
          <w:bCs/>
          <w:sz w:val="20"/>
          <w:szCs w:val="20"/>
        </w:rPr>
      </w:pPr>
    </w:p>
    <w:p w:rsidR="00E0017A" w:rsidRDefault="00E0017A" w:rsidP="00E0017A">
      <w:pPr>
        <w:spacing w:after="0" w:line="360" w:lineRule="auto"/>
        <w:jc w:val="both"/>
        <w:rPr>
          <w:rFonts w:ascii="Tahoma" w:eastAsia="Times New Roman" w:hAnsi="Tahoma" w:cs="Tahoma"/>
          <w:b/>
          <w:bCs/>
          <w:sz w:val="20"/>
          <w:szCs w:val="20"/>
        </w:rPr>
      </w:pPr>
    </w:p>
    <w:p w:rsidR="00E0017A" w:rsidRDefault="00E0017A" w:rsidP="00E0017A">
      <w:pPr>
        <w:spacing w:after="0" w:line="360" w:lineRule="auto"/>
        <w:jc w:val="both"/>
        <w:rPr>
          <w:rFonts w:ascii="Tahoma" w:eastAsia="Times New Roman" w:hAnsi="Tahoma" w:cs="Tahoma"/>
          <w:b/>
          <w:bCs/>
          <w:sz w:val="20"/>
          <w:szCs w:val="20"/>
        </w:rPr>
      </w:pPr>
    </w:p>
    <w:p w:rsidR="00E0017A" w:rsidRDefault="00E0017A" w:rsidP="00E0017A">
      <w:pPr>
        <w:spacing w:after="0" w:line="360" w:lineRule="auto"/>
        <w:jc w:val="both"/>
        <w:rPr>
          <w:rFonts w:ascii="Tahoma" w:eastAsia="Times New Roman" w:hAnsi="Tahoma" w:cs="Tahoma"/>
          <w:b/>
          <w:bCs/>
          <w:sz w:val="20"/>
          <w:szCs w:val="20"/>
        </w:rPr>
      </w:pPr>
    </w:p>
    <w:p w:rsidR="00E0017A" w:rsidRDefault="00E0017A" w:rsidP="00E0017A">
      <w:pPr>
        <w:spacing w:after="0" w:line="360" w:lineRule="auto"/>
        <w:jc w:val="both"/>
        <w:rPr>
          <w:rFonts w:ascii="Tahoma" w:eastAsia="Times New Roman" w:hAnsi="Tahoma" w:cs="Tahoma"/>
          <w:b/>
          <w:bCs/>
          <w:sz w:val="20"/>
          <w:szCs w:val="20"/>
        </w:rPr>
      </w:pPr>
    </w:p>
    <w:p w:rsidR="00E0017A" w:rsidRDefault="00E0017A" w:rsidP="00E0017A">
      <w:pPr>
        <w:spacing w:after="0" w:line="360" w:lineRule="auto"/>
        <w:jc w:val="both"/>
        <w:rPr>
          <w:rFonts w:ascii="Tahoma" w:eastAsia="Times New Roman" w:hAnsi="Tahoma" w:cs="Tahoma"/>
          <w:b/>
          <w:bCs/>
          <w:sz w:val="20"/>
          <w:szCs w:val="20"/>
        </w:rPr>
      </w:pPr>
    </w:p>
    <w:p w:rsidR="00E0017A" w:rsidRDefault="00E0017A" w:rsidP="00E0017A">
      <w:pPr>
        <w:spacing w:after="0" w:line="360" w:lineRule="auto"/>
        <w:jc w:val="both"/>
        <w:rPr>
          <w:rFonts w:ascii="Tahoma" w:eastAsia="Times New Roman" w:hAnsi="Tahoma" w:cs="Tahoma"/>
          <w:b/>
          <w:bCs/>
          <w:sz w:val="20"/>
          <w:szCs w:val="20"/>
        </w:rPr>
      </w:pPr>
    </w:p>
    <w:p w:rsidR="00E0017A" w:rsidRDefault="00E0017A" w:rsidP="00E0017A">
      <w:pPr>
        <w:spacing w:after="0" w:line="360" w:lineRule="auto"/>
        <w:jc w:val="both"/>
        <w:rPr>
          <w:rFonts w:ascii="Tahoma" w:eastAsia="Times New Roman" w:hAnsi="Tahoma" w:cs="Tahoma"/>
          <w:b/>
          <w:bCs/>
          <w:sz w:val="20"/>
          <w:szCs w:val="20"/>
        </w:rPr>
      </w:pPr>
    </w:p>
    <w:p w:rsidR="00EC2611" w:rsidRPr="00EC2611" w:rsidRDefault="00EC2611" w:rsidP="00E0017A">
      <w:pPr>
        <w:spacing w:after="0" w:line="360" w:lineRule="auto"/>
        <w:jc w:val="both"/>
        <w:rPr>
          <w:rFonts w:ascii="Tahoma" w:eastAsia="Times New Roman" w:hAnsi="Tahoma" w:cs="Tahoma"/>
          <w:b/>
          <w:bCs/>
          <w:sz w:val="20"/>
          <w:szCs w:val="20"/>
        </w:rPr>
      </w:pPr>
      <w:r w:rsidRPr="00EC2611">
        <w:rPr>
          <w:rFonts w:ascii="Tahoma" w:eastAsia="Times New Roman" w:hAnsi="Tahoma" w:cs="Tahoma"/>
          <w:b/>
          <w:bCs/>
          <w:sz w:val="20"/>
          <w:szCs w:val="20"/>
        </w:rPr>
        <w:lastRenderedPageBreak/>
        <w:t>Evaluación de la unidad didáctica</w:t>
      </w:r>
    </w:p>
    <w:p w:rsidR="00EC2611" w:rsidRPr="00EC2611" w:rsidRDefault="00EC2611" w:rsidP="00E0017A">
      <w:pPr>
        <w:spacing w:beforeAutospacing="1" w:after="100" w:afterAutospacing="1" w:line="360" w:lineRule="auto"/>
        <w:jc w:val="both"/>
        <w:rPr>
          <w:rFonts w:ascii="Tahoma" w:eastAsia="Times New Roman" w:hAnsi="Tahoma" w:cs="Tahoma"/>
          <w:sz w:val="20"/>
          <w:szCs w:val="20"/>
          <w:u w:val="single"/>
        </w:rPr>
      </w:pPr>
      <w:r w:rsidRPr="00EC2611">
        <w:rPr>
          <w:rFonts w:ascii="Tahoma" w:eastAsia="Times New Roman" w:hAnsi="Tahoma" w:cs="Tahoma"/>
          <w:sz w:val="20"/>
          <w:szCs w:val="20"/>
          <w:u w:val="single"/>
        </w:rPr>
        <w:t>Técnicas e instrumentos de evaluación</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447"/>
        <w:gridCol w:w="2154"/>
        <w:gridCol w:w="2332"/>
        <w:gridCol w:w="1619"/>
        <w:gridCol w:w="1448"/>
      </w:tblGrid>
      <w:tr w:rsidR="00EC2611" w:rsidRPr="00EC2611" w:rsidTr="00EC2611">
        <w:trPr>
          <w:tblCellSpacing w:w="7"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33CCCC"/>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sz w:val="20"/>
                <w:szCs w:val="20"/>
              </w:rPr>
              <w:t>Técnicas e instrumentos para la evaluación del proceso de aprendizaje</w:t>
            </w:r>
          </w:p>
        </w:tc>
      </w:tr>
      <w:tr w:rsidR="00EC2611" w:rsidRPr="00EC2611" w:rsidTr="00EC2611">
        <w:trPr>
          <w:trHeight w:val="495"/>
          <w:tblCellSpacing w:w="7" w:type="dxa"/>
          <w:jc w:val="center"/>
        </w:trPr>
        <w:tc>
          <w:tcPr>
            <w:tcW w:w="800" w:type="pct"/>
            <w:tcBorders>
              <w:top w:val="outset" w:sz="6" w:space="0" w:color="auto"/>
              <w:left w:val="outset" w:sz="6" w:space="0" w:color="auto"/>
              <w:bottom w:val="outset" w:sz="6" w:space="0" w:color="auto"/>
              <w:right w:val="outset" w:sz="6" w:space="0" w:color="auto"/>
            </w:tcBorders>
            <w:shd w:val="clear" w:color="auto" w:fill="CCFFCC"/>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i/>
                <w:iCs/>
                <w:sz w:val="20"/>
                <w:szCs w:val="20"/>
              </w:rPr>
              <w:t>Aspectos</w:t>
            </w:r>
          </w:p>
        </w:tc>
        <w:tc>
          <w:tcPr>
            <w:tcW w:w="1200" w:type="pct"/>
            <w:tcBorders>
              <w:top w:val="outset" w:sz="6" w:space="0" w:color="auto"/>
              <w:left w:val="outset" w:sz="6" w:space="0" w:color="auto"/>
              <w:bottom w:val="outset" w:sz="6" w:space="0" w:color="auto"/>
              <w:right w:val="outset" w:sz="6" w:space="0" w:color="auto"/>
            </w:tcBorders>
            <w:shd w:val="clear" w:color="auto" w:fill="CCFFCC"/>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i/>
                <w:iCs/>
                <w:sz w:val="20"/>
                <w:szCs w:val="20"/>
              </w:rPr>
              <w:t>Técnicas</w:t>
            </w:r>
          </w:p>
        </w:tc>
        <w:tc>
          <w:tcPr>
            <w:tcW w:w="1300" w:type="pct"/>
            <w:tcBorders>
              <w:top w:val="outset" w:sz="6" w:space="0" w:color="auto"/>
              <w:left w:val="outset" w:sz="6" w:space="0" w:color="auto"/>
              <w:bottom w:val="outset" w:sz="6" w:space="0" w:color="auto"/>
              <w:right w:val="outset" w:sz="6" w:space="0" w:color="auto"/>
            </w:tcBorders>
            <w:shd w:val="clear" w:color="auto" w:fill="CCFFCC"/>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i/>
                <w:iCs/>
                <w:sz w:val="20"/>
                <w:szCs w:val="20"/>
              </w:rPr>
              <w:t>Instrumentos</w:t>
            </w:r>
          </w:p>
        </w:tc>
        <w:tc>
          <w:tcPr>
            <w:tcW w:w="900" w:type="pct"/>
            <w:tcBorders>
              <w:top w:val="outset" w:sz="6" w:space="0" w:color="auto"/>
              <w:left w:val="outset" w:sz="6" w:space="0" w:color="auto"/>
              <w:bottom w:val="outset" w:sz="6" w:space="0" w:color="auto"/>
              <w:right w:val="outset" w:sz="6" w:space="0" w:color="auto"/>
            </w:tcBorders>
            <w:shd w:val="clear" w:color="auto" w:fill="CCFFCC"/>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i/>
                <w:iCs/>
                <w:sz w:val="20"/>
                <w:szCs w:val="20"/>
              </w:rPr>
              <w:t>Contenidos</w:t>
            </w:r>
          </w:p>
        </w:tc>
        <w:tc>
          <w:tcPr>
            <w:tcW w:w="800" w:type="pct"/>
            <w:tcBorders>
              <w:top w:val="outset" w:sz="6" w:space="0" w:color="auto"/>
              <w:left w:val="outset" w:sz="6" w:space="0" w:color="auto"/>
              <w:bottom w:val="outset" w:sz="6" w:space="0" w:color="auto"/>
              <w:right w:val="outset" w:sz="6" w:space="0" w:color="auto"/>
            </w:tcBorders>
            <w:shd w:val="clear" w:color="auto" w:fill="CCFFCC"/>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b/>
                <w:bCs/>
                <w:i/>
                <w:iCs/>
                <w:sz w:val="20"/>
                <w:szCs w:val="20"/>
              </w:rPr>
              <w:t>Momento</w:t>
            </w:r>
          </w:p>
        </w:tc>
      </w:tr>
      <w:tr w:rsidR="00EC2611" w:rsidRPr="00EC2611" w:rsidTr="00EC2611">
        <w:trPr>
          <w:tblCellSpacing w:w="7" w:type="dxa"/>
          <w:jc w:val="center"/>
        </w:trPr>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Profesor</w:t>
            </w:r>
          </w:p>
        </w:tc>
        <w:tc>
          <w:tcPr>
            <w:tcW w:w="1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Cuaderno poco estructurado</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Reflexiones sobre la práctica.</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Aspectos a destacar sobre la práctica.</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Todo el proceso</w:t>
            </w:r>
          </w:p>
        </w:tc>
      </w:tr>
      <w:tr w:rsidR="00EC2611" w:rsidRPr="00EC2611" w:rsidTr="00EC2611">
        <w:trPr>
          <w:trHeight w:val="195"/>
          <w:tblCellSpacing w:w="7" w:type="dxa"/>
          <w:jc w:val="center"/>
        </w:trPr>
        <w:tc>
          <w:tcPr>
            <w:tcW w:w="8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Fichas / sesión</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Y</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Fichas / U.U.D.D.</w:t>
            </w:r>
          </w:p>
        </w:tc>
        <w:tc>
          <w:tcPr>
            <w:tcW w:w="1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195" w:lineRule="atLeast"/>
              <w:jc w:val="both"/>
              <w:rPr>
                <w:rFonts w:ascii="Times New Roman" w:eastAsia="Times New Roman" w:hAnsi="Times New Roman" w:cs="Times New Roman"/>
                <w:sz w:val="24"/>
                <w:szCs w:val="24"/>
              </w:rPr>
            </w:pPr>
            <w:r w:rsidRPr="00EC2611">
              <w:rPr>
                <w:rFonts w:ascii="Tahoma" w:eastAsia="Times New Roman" w:hAnsi="Tahoma" w:cs="Tahoma"/>
                <w:sz w:val="20"/>
                <w:szCs w:val="20"/>
              </w:rPr>
              <w:t>Observación</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Escala de observación</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Lista de control</w:t>
            </w:r>
          </w:p>
          <w:p w:rsidR="00EC2611" w:rsidRPr="00EC2611" w:rsidRDefault="00EC2611" w:rsidP="00E0017A">
            <w:pPr>
              <w:spacing w:after="0" w:line="195" w:lineRule="atLeast"/>
              <w:jc w:val="both"/>
              <w:rPr>
                <w:rFonts w:ascii="Times New Roman" w:eastAsia="Times New Roman" w:hAnsi="Times New Roman" w:cs="Times New Roman"/>
                <w:sz w:val="24"/>
                <w:szCs w:val="24"/>
              </w:rPr>
            </w:pPr>
            <w:r w:rsidRPr="00EC2611">
              <w:rPr>
                <w:rFonts w:ascii="Tahoma" w:eastAsia="Times New Roman" w:hAnsi="Tahoma" w:cs="Tahoma"/>
                <w:sz w:val="20"/>
                <w:szCs w:val="20"/>
              </w:rPr>
              <w:t>- Registro anecdótico</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Teóricos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Prácticos</w:t>
            </w:r>
          </w:p>
          <w:p w:rsidR="00EC2611" w:rsidRPr="00EC2611" w:rsidRDefault="00EC2611" w:rsidP="00E0017A">
            <w:pPr>
              <w:spacing w:after="0" w:line="195" w:lineRule="atLeast"/>
              <w:jc w:val="both"/>
              <w:rPr>
                <w:rFonts w:ascii="Times New Roman" w:eastAsia="Times New Roman" w:hAnsi="Times New Roman" w:cs="Times New Roman"/>
                <w:sz w:val="24"/>
                <w:szCs w:val="24"/>
              </w:rPr>
            </w:pPr>
            <w:r w:rsidRPr="00EC2611">
              <w:rPr>
                <w:rFonts w:ascii="Tahoma" w:eastAsia="Times New Roman" w:hAnsi="Tahoma" w:cs="Tahoma"/>
                <w:sz w:val="20"/>
                <w:szCs w:val="20"/>
              </w:rPr>
              <w:t>- Valores</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195" w:lineRule="atLeast"/>
              <w:jc w:val="both"/>
              <w:rPr>
                <w:rFonts w:ascii="Times New Roman" w:eastAsia="Times New Roman" w:hAnsi="Times New Roman" w:cs="Times New Roman"/>
                <w:sz w:val="24"/>
                <w:szCs w:val="24"/>
              </w:rPr>
            </w:pPr>
            <w:r w:rsidRPr="00EC2611">
              <w:rPr>
                <w:rFonts w:ascii="Tahoma" w:eastAsia="Times New Roman" w:hAnsi="Tahoma" w:cs="Tahoma"/>
                <w:sz w:val="20"/>
                <w:szCs w:val="20"/>
              </w:rPr>
              <w:t>Todo el proceso</w:t>
            </w:r>
          </w:p>
        </w:tc>
      </w:tr>
      <w:tr w:rsidR="00EC2611" w:rsidRPr="00EC2611" w:rsidTr="00EC2611">
        <w:trPr>
          <w:trHeight w:val="195"/>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240" w:lineRule="auto"/>
              <w:jc w:val="both"/>
              <w:rPr>
                <w:rFonts w:ascii="Times New Roman" w:eastAsia="Times New Roman" w:hAnsi="Times New Roman" w:cs="Times New Roman"/>
                <w:sz w:val="24"/>
                <w:szCs w:val="24"/>
              </w:rPr>
            </w:pPr>
          </w:p>
        </w:tc>
        <w:tc>
          <w:tcPr>
            <w:tcW w:w="1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195" w:lineRule="atLeast"/>
              <w:jc w:val="both"/>
              <w:rPr>
                <w:rFonts w:ascii="Times New Roman" w:eastAsia="Times New Roman" w:hAnsi="Times New Roman" w:cs="Times New Roman"/>
                <w:sz w:val="24"/>
                <w:szCs w:val="24"/>
              </w:rPr>
            </w:pPr>
            <w:r w:rsidRPr="00EC2611">
              <w:rPr>
                <w:rFonts w:ascii="Tahoma" w:eastAsia="Times New Roman" w:hAnsi="Tahoma" w:cs="Tahoma"/>
                <w:sz w:val="20"/>
                <w:szCs w:val="20"/>
              </w:rPr>
              <w:t>Cuestionarios</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Abiertos</w:t>
            </w:r>
          </w:p>
          <w:p w:rsidR="00EC2611" w:rsidRPr="00EC2611" w:rsidRDefault="00EC2611" w:rsidP="00E0017A">
            <w:pPr>
              <w:spacing w:after="0" w:line="195" w:lineRule="atLeast"/>
              <w:jc w:val="both"/>
              <w:rPr>
                <w:rFonts w:ascii="Times New Roman" w:eastAsia="Times New Roman" w:hAnsi="Times New Roman" w:cs="Times New Roman"/>
                <w:sz w:val="24"/>
                <w:szCs w:val="24"/>
              </w:rPr>
            </w:pPr>
            <w:r w:rsidRPr="00EC2611">
              <w:rPr>
                <w:rFonts w:ascii="Tahoma" w:eastAsia="Times New Roman" w:hAnsi="Tahoma" w:cs="Tahoma"/>
                <w:sz w:val="20"/>
                <w:szCs w:val="20"/>
              </w:rPr>
              <w:t>- Cerrados</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Teóricos</w:t>
            </w:r>
          </w:p>
          <w:p w:rsidR="00EC2611" w:rsidRPr="00EC2611" w:rsidRDefault="00EC2611" w:rsidP="00E0017A">
            <w:pPr>
              <w:spacing w:after="0" w:line="195" w:lineRule="atLeast"/>
              <w:jc w:val="both"/>
              <w:rPr>
                <w:rFonts w:ascii="Times New Roman" w:eastAsia="Times New Roman" w:hAnsi="Times New Roman" w:cs="Times New Roman"/>
                <w:sz w:val="24"/>
                <w:szCs w:val="24"/>
              </w:rPr>
            </w:pPr>
            <w:r w:rsidRPr="00EC2611">
              <w:rPr>
                <w:rFonts w:ascii="Tahoma" w:eastAsia="Times New Roman" w:hAnsi="Tahoma" w:cs="Tahoma"/>
                <w:sz w:val="20"/>
                <w:szCs w:val="20"/>
              </w:rPr>
              <w:t>- Valores</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195" w:lineRule="atLeast"/>
              <w:jc w:val="both"/>
              <w:rPr>
                <w:rFonts w:ascii="Times New Roman" w:eastAsia="Times New Roman" w:hAnsi="Times New Roman" w:cs="Times New Roman"/>
                <w:sz w:val="24"/>
                <w:szCs w:val="24"/>
              </w:rPr>
            </w:pPr>
            <w:r w:rsidRPr="00EC2611">
              <w:rPr>
                <w:rFonts w:ascii="Tahoma" w:eastAsia="Times New Roman" w:hAnsi="Tahoma" w:cs="Tahoma"/>
                <w:sz w:val="20"/>
                <w:szCs w:val="20"/>
              </w:rPr>
              <w:t>En la evaluación inicial y final</w:t>
            </w:r>
          </w:p>
        </w:tc>
      </w:tr>
      <w:tr w:rsidR="00EC2611" w:rsidRPr="00EC2611" w:rsidTr="00EC2611">
        <w:trPr>
          <w:trHeight w:val="630"/>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240" w:lineRule="auto"/>
              <w:jc w:val="both"/>
              <w:rPr>
                <w:rFonts w:ascii="Times New Roman" w:eastAsia="Times New Roman" w:hAnsi="Times New Roman" w:cs="Times New Roman"/>
                <w:sz w:val="24"/>
                <w:szCs w:val="24"/>
              </w:rPr>
            </w:pPr>
          </w:p>
        </w:tc>
        <w:tc>
          <w:tcPr>
            <w:tcW w:w="1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Controles Orales</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Preguntas</w:t>
            </w:r>
          </w:p>
        </w:tc>
        <w:tc>
          <w:tcPr>
            <w:tcW w:w="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Teóricos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Prácticos</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Durante el proceso</w:t>
            </w:r>
          </w:p>
        </w:tc>
      </w:tr>
    </w:tbl>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u w:val="single"/>
        </w:rPr>
      </w:pPr>
      <w:r w:rsidRPr="00EC2611">
        <w:rPr>
          <w:rFonts w:ascii="Tahoma" w:eastAsia="Times New Roman" w:hAnsi="Tahoma" w:cs="Tahoma"/>
          <w:sz w:val="20"/>
          <w:szCs w:val="20"/>
          <w:u w:val="single"/>
        </w:rPr>
        <w:t>Criterios de evaluación</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En el planteamiento evaluativo, hemos tenido de referencia el Decreto 286/2007 del 7 de Septiembre, de la Comunidad Autónoma de la Región de Murcia.</w:t>
      </w:r>
    </w:p>
    <w:tbl>
      <w:tblPr>
        <w:tblW w:w="892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8925"/>
      </w:tblGrid>
      <w:tr w:rsidR="00EC2611" w:rsidRPr="00EC2611" w:rsidTr="00EC261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33CCCC"/>
            <w:vAlign w:val="center"/>
            <w:hideMark/>
          </w:tcPr>
          <w:p w:rsidR="00EC2611" w:rsidRPr="00EC2611" w:rsidRDefault="00EC2611" w:rsidP="00E0017A">
            <w:pPr>
              <w:spacing w:before="100" w:beforeAutospacing="1" w:after="100" w:afterAutospacing="1" w:line="360" w:lineRule="auto"/>
              <w:jc w:val="both"/>
              <w:rPr>
                <w:rFonts w:ascii="Times New Roman" w:eastAsia="Times New Roman" w:hAnsi="Times New Roman" w:cs="Times New Roman"/>
                <w:sz w:val="24"/>
                <w:szCs w:val="24"/>
              </w:rPr>
            </w:pPr>
            <w:r w:rsidRPr="00EC2611">
              <w:rPr>
                <w:rFonts w:ascii="Tahoma" w:eastAsia="Times New Roman" w:hAnsi="Tahoma" w:cs="Tahoma"/>
                <w:b/>
                <w:bCs/>
                <w:sz w:val="20"/>
                <w:szCs w:val="20"/>
              </w:rPr>
              <w:t>Evaluación</w:t>
            </w:r>
          </w:p>
        </w:tc>
      </w:tr>
      <w:tr w:rsidR="00EC2611" w:rsidRPr="00EC2611" w:rsidTr="00EC2611">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EC2611" w:rsidRPr="00EC2611" w:rsidRDefault="00EC2611" w:rsidP="00E0017A">
            <w:pPr>
              <w:spacing w:before="100" w:beforeAutospacing="1" w:after="100" w:afterAutospacing="1" w:line="360" w:lineRule="auto"/>
              <w:jc w:val="both"/>
              <w:rPr>
                <w:rFonts w:ascii="Times New Roman" w:eastAsia="Times New Roman" w:hAnsi="Times New Roman" w:cs="Times New Roman"/>
                <w:sz w:val="24"/>
                <w:szCs w:val="24"/>
              </w:rPr>
            </w:pPr>
            <w:r w:rsidRPr="00EC2611">
              <w:rPr>
                <w:rFonts w:ascii="Tahoma" w:eastAsia="Times New Roman" w:hAnsi="Tahoma" w:cs="Tahoma"/>
                <w:b/>
                <w:bCs/>
                <w:i/>
                <w:iCs/>
                <w:sz w:val="20"/>
                <w:szCs w:val="20"/>
              </w:rPr>
              <w:t>Criterios de evaluación</w:t>
            </w:r>
          </w:p>
        </w:tc>
      </w:tr>
      <w:tr w:rsidR="00EC2611" w:rsidRPr="00EC2611" w:rsidTr="00EC261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Realiza los juegos manifestando una actitud de respeto hacia los juegos y reglas establecidas.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Mejora progresivamente en los juegos planteados.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Mantiene una actitud de motivación y deseo de aprender y mejorar en los juegos.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Resuelve problemas de complejidad sencilla en los juegos practicados.</w:t>
            </w:r>
          </w:p>
          <w:p w:rsidR="00EC2611" w:rsidRPr="00EC2611" w:rsidRDefault="00EC2611" w:rsidP="00E0017A">
            <w:pPr>
              <w:spacing w:after="0" w:line="360" w:lineRule="auto"/>
              <w:jc w:val="both"/>
              <w:rPr>
                <w:rFonts w:ascii="Times New Roman" w:eastAsia="Times New Roman" w:hAnsi="Times New Roman" w:cs="Times New Roman"/>
                <w:sz w:val="24"/>
                <w:szCs w:val="24"/>
              </w:rPr>
            </w:pPr>
            <w:r w:rsidRPr="00EC2611">
              <w:rPr>
                <w:rFonts w:ascii="Tahoma" w:eastAsia="Times New Roman" w:hAnsi="Tahoma" w:cs="Tahoma"/>
                <w:sz w:val="20"/>
                <w:szCs w:val="20"/>
              </w:rPr>
              <w:t>- Respeta a los compañeros y resuelve conflictos de manera educada.</w:t>
            </w:r>
          </w:p>
        </w:tc>
      </w:tr>
    </w:tbl>
    <w:p w:rsidR="00E0017A" w:rsidRDefault="00E0017A" w:rsidP="00E0017A">
      <w:pPr>
        <w:spacing w:before="100" w:beforeAutospacing="1" w:after="100" w:afterAutospacing="1" w:line="360" w:lineRule="auto"/>
        <w:jc w:val="both"/>
        <w:rPr>
          <w:rFonts w:ascii="Tahoma" w:eastAsia="Times New Roman" w:hAnsi="Tahoma" w:cs="Tahoma"/>
          <w:b/>
          <w:bCs/>
          <w:sz w:val="20"/>
          <w:szCs w:val="20"/>
        </w:rPr>
      </w:pPr>
    </w:p>
    <w:p w:rsidR="00E0017A" w:rsidRDefault="00E0017A" w:rsidP="00E0017A">
      <w:pPr>
        <w:spacing w:before="100" w:beforeAutospacing="1" w:after="100" w:afterAutospacing="1" w:line="360" w:lineRule="auto"/>
        <w:jc w:val="both"/>
        <w:rPr>
          <w:rFonts w:ascii="Tahoma" w:eastAsia="Times New Roman" w:hAnsi="Tahoma" w:cs="Tahoma"/>
          <w:b/>
          <w:bCs/>
          <w:sz w:val="20"/>
          <w:szCs w:val="20"/>
        </w:rPr>
      </w:pPr>
    </w:p>
    <w:p w:rsidR="00E0017A" w:rsidRDefault="00E0017A" w:rsidP="00E0017A">
      <w:pPr>
        <w:spacing w:before="100" w:beforeAutospacing="1" w:after="100" w:afterAutospacing="1" w:line="360" w:lineRule="auto"/>
        <w:jc w:val="both"/>
        <w:rPr>
          <w:rFonts w:ascii="Tahoma" w:eastAsia="Times New Roman" w:hAnsi="Tahoma" w:cs="Tahoma"/>
          <w:b/>
          <w:bCs/>
          <w:sz w:val="20"/>
          <w:szCs w:val="20"/>
        </w:rPr>
      </w:pPr>
    </w:p>
    <w:p w:rsidR="00E0017A" w:rsidRDefault="00E0017A" w:rsidP="00E0017A">
      <w:pPr>
        <w:spacing w:before="100" w:beforeAutospacing="1" w:after="100" w:afterAutospacing="1" w:line="360" w:lineRule="auto"/>
        <w:jc w:val="both"/>
        <w:rPr>
          <w:rFonts w:ascii="Tahoma" w:eastAsia="Times New Roman" w:hAnsi="Tahoma" w:cs="Tahoma"/>
          <w:b/>
          <w:bCs/>
          <w:sz w:val="20"/>
          <w:szCs w:val="20"/>
        </w:rPr>
      </w:pPr>
    </w:p>
    <w:p w:rsidR="00E0017A" w:rsidRDefault="00E0017A" w:rsidP="00E0017A">
      <w:pPr>
        <w:spacing w:before="100" w:beforeAutospacing="1" w:after="100" w:afterAutospacing="1" w:line="360" w:lineRule="auto"/>
        <w:jc w:val="both"/>
        <w:rPr>
          <w:rFonts w:ascii="Tahoma" w:eastAsia="Times New Roman" w:hAnsi="Tahoma" w:cs="Tahoma"/>
          <w:b/>
          <w:bCs/>
          <w:sz w:val="20"/>
          <w:szCs w:val="20"/>
        </w:rPr>
      </w:pPr>
    </w:p>
    <w:p w:rsidR="00EC2611" w:rsidRPr="00EC2611" w:rsidRDefault="00EC2611" w:rsidP="00E0017A">
      <w:pPr>
        <w:spacing w:before="100" w:beforeAutospacing="1" w:after="100" w:afterAutospacing="1" w:line="360" w:lineRule="auto"/>
        <w:jc w:val="both"/>
        <w:rPr>
          <w:rFonts w:ascii="Tahoma" w:eastAsia="Times New Roman" w:hAnsi="Tahoma" w:cs="Tahoma"/>
          <w:b/>
          <w:bCs/>
          <w:sz w:val="20"/>
          <w:szCs w:val="20"/>
        </w:rPr>
      </w:pPr>
      <w:r w:rsidRPr="00EC2611">
        <w:rPr>
          <w:rFonts w:ascii="Tahoma" w:eastAsia="Times New Roman" w:hAnsi="Tahoma" w:cs="Tahoma"/>
          <w:b/>
          <w:bCs/>
          <w:sz w:val="20"/>
          <w:szCs w:val="20"/>
        </w:rPr>
        <w:lastRenderedPageBreak/>
        <w:t>Desarrollo de los juegos básicos en esta Unidad didáctica</w:t>
      </w:r>
    </w:p>
    <w:p w:rsidR="00EC2611" w:rsidRPr="00EC2611" w:rsidRDefault="00EC2611" w:rsidP="00E0017A">
      <w:pPr>
        <w:numPr>
          <w:ilvl w:val="0"/>
          <w:numId w:val="4"/>
        </w:num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u w:val="single"/>
        </w:rPr>
        <w:t>Los gatos y el ratón</w:t>
      </w:r>
      <w:r w:rsidRPr="00EC2611">
        <w:rPr>
          <w:rFonts w:ascii="Tahoma" w:eastAsia="Times New Roman" w:hAnsi="Tahoma" w:cs="Tahoma"/>
          <w:sz w:val="20"/>
          <w:szCs w:val="20"/>
        </w:rPr>
        <w:t>: Se utilizan cuatro fichas del mismo color, que simbolizan a los gatos, y otra ficha de distinto color, que simboliza al ratón. Los cuatro gatos se sitúan en un extremo del tablero, ocupando todas las casillas negras de la primera fila. El ratón se sitúa en el otro extremo del tablero, en cualquiera de las casillas de la primera y es el primero en moverse.</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Pr>
          <w:rFonts w:ascii="Times New Roman" w:eastAsia="Times New Roman" w:hAnsi="Times New Roman" w:cs="Times New Roman"/>
          <w:noProof/>
          <w:sz w:val="24"/>
          <w:szCs w:val="24"/>
        </w:rPr>
        <w:drawing>
          <wp:inline distT="0" distB="0" distL="0" distR="0">
            <wp:extent cx="2152650" cy="2152650"/>
            <wp:effectExtent l="19050" t="0" r="0" b="0"/>
            <wp:docPr id="4" name="Imagen 4" descr="http://www.efdeportes.com/efd135/juego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fdeportes.com/efd135/juegos4.jpg"/>
                    <pic:cNvPicPr>
                      <a:picLocks noChangeAspect="1" noChangeArrowheads="1"/>
                    </pic:cNvPicPr>
                  </pic:nvPicPr>
                  <pic:blipFill>
                    <a:blip r:embed="rId7"/>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p w:rsidR="00EC2611" w:rsidRPr="00EC2611" w:rsidRDefault="00EC2611" w:rsidP="00E0017A">
      <w:pPr>
        <w:spacing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En cualquier momento el ratón puede moverse a cualquiera de las casillas negras próximas a él, siempre que no esté ocupada por un gato. Después cambia el turno a los gatos. Los gatos pueden moverse sólo</w:t>
      </w:r>
      <w:r w:rsidRPr="00EC2611">
        <w:rPr>
          <w:rFonts w:ascii="Tahoma" w:eastAsia="Times New Roman" w:hAnsi="Tahoma" w:cs="Tahoma"/>
          <w:b/>
          <w:bCs/>
          <w:sz w:val="20"/>
          <w:szCs w:val="20"/>
        </w:rPr>
        <w:t xml:space="preserve"> </w:t>
      </w:r>
      <w:r w:rsidRPr="00EC2611">
        <w:rPr>
          <w:rFonts w:ascii="Tahoma" w:eastAsia="Times New Roman" w:hAnsi="Tahoma" w:cs="Tahoma"/>
          <w:sz w:val="20"/>
          <w:szCs w:val="20"/>
        </w:rPr>
        <w:t>hacia delante. Gana el ratón si consigue llegar al lado contrario. Ganan los gatos si consiguen atrapar al ratón.</w:t>
      </w:r>
    </w:p>
    <w:p w:rsidR="00EC2611" w:rsidRPr="00EC2611" w:rsidRDefault="00EC2611" w:rsidP="00E0017A">
      <w:pPr>
        <w:numPr>
          <w:ilvl w:val="0"/>
          <w:numId w:val="5"/>
        </w:num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u w:val="single"/>
        </w:rPr>
        <w:t>Las damas</w:t>
      </w:r>
      <w:r w:rsidRPr="00EC2611">
        <w:rPr>
          <w:rFonts w:ascii="Tahoma" w:eastAsia="Times New Roman" w:hAnsi="Tahoma" w:cs="Tahoma"/>
          <w:sz w:val="20"/>
          <w:szCs w:val="20"/>
        </w:rPr>
        <w:t>: el objetivo del juego de Damas es capturar todas las piezas o damas del enemigo, saltando por encima de ellas, para ir desde la casilla inmediatamente anterior, que es la que se ocupa de salida, hasta la casilla inmediatamente posterior a la ficha que se desea capturar, que debe estar libre. Existe coronación de las piezas que consigan llegar al final de la zona opuesta del tablero, permitiendo adquirir una pieza que puede desplazarse libremente por las casillas del juego, todos los movimientos se realizan sobre los cuadros negros, las piezas no pueden retroceder en sus pasos a n o ser que sea una pieza coronada.</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u w:val="single"/>
        </w:rPr>
      </w:pPr>
      <w:r>
        <w:rPr>
          <w:rFonts w:ascii="Times New Roman" w:eastAsia="Times New Roman" w:hAnsi="Times New Roman" w:cs="Times New Roman"/>
          <w:noProof/>
          <w:sz w:val="24"/>
          <w:szCs w:val="24"/>
        </w:rPr>
        <w:drawing>
          <wp:inline distT="0" distB="0" distL="0" distR="0">
            <wp:extent cx="2209800" cy="2209800"/>
            <wp:effectExtent l="19050" t="0" r="0" b="0"/>
            <wp:docPr id="5" name="Imagen 5" descr="http://www.efdeportes.com/efd135/juego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fdeportes.com/efd135/juegos5.jpg"/>
                    <pic:cNvPicPr>
                      <a:picLocks noChangeAspect="1" noChangeArrowheads="1"/>
                    </pic:cNvPicPr>
                  </pic:nvPicPr>
                  <pic:blipFill>
                    <a:blip r:embed="rId8"/>
                    <a:srcRect/>
                    <a:stretch>
                      <a:fillRect/>
                    </a:stretch>
                  </pic:blipFill>
                  <pic:spPr bwMode="auto">
                    <a:xfrm>
                      <a:off x="0" y="0"/>
                      <a:ext cx="2209800" cy="2209800"/>
                    </a:xfrm>
                    <a:prstGeom prst="rect">
                      <a:avLst/>
                    </a:prstGeom>
                    <a:noFill/>
                    <a:ln w="9525">
                      <a:noFill/>
                      <a:miter lim="800000"/>
                      <a:headEnd/>
                      <a:tailEnd/>
                    </a:ln>
                  </pic:spPr>
                </pic:pic>
              </a:graphicData>
            </a:graphic>
          </wp:inline>
        </w:drawing>
      </w:r>
    </w:p>
    <w:p w:rsidR="00EC2611" w:rsidRPr="00EC2611" w:rsidRDefault="00EC2611" w:rsidP="00E0017A">
      <w:pPr>
        <w:numPr>
          <w:ilvl w:val="0"/>
          <w:numId w:val="6"/>
        </w:num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u w:val="single"/>
        </w:rPr>
        <w:t>Damas chinas</w:t>
      </w:r>
      <w:r w:rsidRPr="00EC2611">
        <w:rPr>
          <w:rFonts w:ascii="Tahoma" w:eastAsia="Times New Roman" w:hAnsi="Tahoma" w:cs="Tahoma"/>
          <w:sz w:val="20"/>
          <w:szCs w:val="20"/>
        </w:rPr>
        <w:t xml:space="preserve">: el objetivo consiste en colocar las nueve piezas en la zona contraria de idéntica forma que el inicio, en el número de </w:t>
      </w:r>
      <w:proofErr w:type="gramStart"/>
      <w:r w:rsidRPr="00EC2611">
        <w:rPr>
          <w:rFonts w:ascii="Tahoma" w:eastAsia="Times New Roman" w:hAnsi="Tahoma" w:cs="Tahoma"/>
          <w:sz w:val="20"/>
          <w:szCs w:val="20"/>
        </w:rPr>
        <w:t>pasos menos posible</w:t>
      </w:r>
      <w:proofErr w:type="gramEnd"/>
      <w:r w:rsidRPr="00EC2611">
        <w:rPr>
          <w:rFonts w:ascii="Tahoma" w:eastAsia="Times New Roman" w:hAnsi="Tahoma" w:cs="Tahoma"/>
          <w:sz w:val="20"/>
          <w:szCs w:val="20"/>
        </w:rPr>
        <w:t xml:space="preserve"> que el oponente pudiendo saltar por encima de ellas siempre que exista una casilla vacía posterior, pero sin captura de piezas, y tan lejos como saltos posible pueda dar. </w:t>
      </w:r>
      <w:r w:rsidRPr="00EC2611">
        <w:rPr>
          <w:rFonts w:ascii="Tahoma" w:eastAsia="Times New Roman" w:hAnsi="Tahoma" w:cs="Tahoma"/>
          <w:sz w:val="20"/>
          <w:szCs w:val="20"/>
        </w:rPr>
        <w:lastRenderedPageBreak/>
        <w:t>Para ello, una vez colocadas las piezas el oponente, contará paso por paso, todos los movimientos hasta colocarlas como al inicio del juego, pero en la zona del oponente, siendo los puntos por los que va perdiendo.</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Pr>
          <w:rFonts w:ascii="Times New Roman" w:eastAsia="Times New Roman" w:hAnsi="Times New Roman" w:cs="Times New Roman"/>
          <w:noProof/>
          <w:sz w:val="24"/>
          <w:szCs w:val="24"/>
        </w:rPr>
        <w:drawing>
          <wp:inline distT="0" distB="0" distL="0" distR="0">
            <wp:extent cx="2171700" cy="2171700"/>
            <wp:effectExtent l="19050" t="0" r="0" b="0"/>
            <wp:docPr id="6" name="Imagen 6" descr="http://www.efdeportes.com/efd135/juego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fdeportes.com/efd135/juegos6.jpg"/>
                    <pic:cNvPicPr>
                      <a:picLocks noChangeAspect="1" noChangeArrowheads="1"/>
                    </pic:cNvPicPr>
                  </pic:nvPicPr>
                  <pic:blipFill>
                    <a:blip r:embed="rId9"/>
                    <a:srcRect/>
                    <a:stretch>
                      <a:fillRect/>
                    </a:stretch>
                  </pic:blipFill>
                  <pic:spPr bwMode="auto">
                    <a:xfrm>
                      <a:off x="0" y="0"/>
                      <a:ext cx="2171700" cy="2171700"/>
                    </a:xfrm>
                    <a:prstGeom prst="rect">
                      <a:avLst/>
                    </a:prstGeom>
                    <a:noFill/>
                    <a:ln w="9525">
                      <a:noFill/>
                      <a:miter lim="800000"/>
                      <a:headEnd/>
                      <a:tailEnd/>
                    </a:ln>
                  </pic:spPr>
                </pic:pic>
              </a:graphicData>
            </a:graphic>
          </wp:inline>
        </w:drawing>
      </w:r>
      <w:r w:rsidRPr="00EC2611">
        <w:rPr>
          <w:rFonts w:ascii="Times New Roman" w:eastAsia="Times New Roman" w:hAnsi="Times New Roman" w:cs="Times New Roman"/>
          <w:sz w:val="24"/>
          <w:szCs w:val="24"/>
          <w:lang w:val="es-ES_tradnl" w:eastAsia="es-ES_tradnl"/>
        </w:rPr>
        <w:t xml:space="preserve">     </w:t>
      </w:r>
      <w:r>
        <w:rPr>
          <w:rFonts w:ascii="Times New Roman" w:eastAsia="Times New Roman" w:hAnsi="Times New Roman" w:cs="Times New Roman"/>
          <w:noProof/>
          <w:sz w:val="24"/>
          <w:szCs w:val="24"/>
        </w:rPr>
        <w:drawing>
          <wp:inline distT="0" distB="0" distL="0" distR="0">
            <wp:extent cx="2247900" cy="2247900"/>
            <wp:effectExtent l="19050" t="0" r="0" b="0"/>
            <wp:docPr id="7" name="Imagen 7" descr="http://www.efdeportes.com/efd135/jue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fdeportes.com/efd135/juegos7.jpg"/>
                    <pic:cNvPicPr>
                      <a:picLocks noChangeAspect="1" noChangeArrowheads="1"/>
                    </pic:cNvPicPr>
                  </pic:nvPicPr>
                  <pic:blipFill>
                    <a:blip r:embed="rId10"/>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p w:rsidR="00EC2611" w:rsidRPr="00EC2611" w:rsidRDefault="00EC2611" w:rsidP="00E0017A">
      <w:pPr>
        <w:numPr>
          <w:ilvl w:val="0"/>
          <w:numId w:val="7"/>
        </w:num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u w:val="single"/>
        </w:rPr>
        <w:t>Los Soldados del Rey</w:t>
      </w:r>
      <w:r w:rsidRPr="00EC2611">
        <w:rPr>
          <w:rFonts w:ascii="Tahoma" w:eastAsia="Times New Roman" w:hAnsi="Tahoma" w:cs="Tahoma"/>
          <w:sz w:val="20"/>
          <w:szCs w:val="20"/>
        </w:rPr>
        <w:t>: un juego recomendado para la iniciación al ajedrez, ó aprendizaje de este. El juego consiste en jugar la fila de ocho peones y rey, contra los ocho peones y rey del oponente. La disposición inicial es idéntica a la del ajedrez al igual que el movimiento de las piezas y reglas (coronación, jaque, comer al paso, etc.).</w:t>
      </w:r>
    </w:p>
    <w:p w:rsidR="00EC2611" w:rsidRPr="00EC2611" w:rsidRDefault="00EC2611" w:rsidP="00E0017A">
      <w:pPr>
        <w:spacing w:before="100" w:beforeAutospacing="1" w:after="100" w:afterAutospacing="1" w:line="360" w:lineRule="auto"/>
        <w:jc w:val="both"/>
        <w:rPr>
          <w:rFonts w:ascii="Tahoma" w:eastAsia="Times New Roman" w:hAnsi="Tahoma" w:cs="Tahoma"/>
          <w:sz w:val="20"/>
          <w:szCs w:val="20"/>
        </w:rPr>
      </w:pPr>
      <w:r>
        <w:rPr>
          <w:rFonts w:ascii="Times New Roman" w:eastAsia="Times New Roman" w:hAnsi="Times New Roman" w:cs="Times New Roman"/>
          <w:noProof/>
          <w:sz w:val="24"/>
          <w:szCs w:val="24"/>
        </w:rPr>
        <w:drawing>
          <wp:inline distT="0" distB="0" distL="0" distR="0">
            <wp:extent cx="2286000" cy="2286000"/>
            <wp:effectExtent l="19050" t="0" r="0" b="0"/>
            <wp:docPr id="8" name="Imagen 8" descr="http://www.efdeportes.com/efd135/juego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fdeportes.com/efd135/juegos8.jpg"/>
                    <pic:cNvPicPr>
                      <a:picLocks noChangeAspect="1" noChangeArrowheads="1"/>
                    </pic:cNvPicPr>
                  </pic:nvPicPr>
                  <pic:blipFill>
                    <a:blip r:embed="rId11"/>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p w:rsidR="00EC2611" w:rsidRPr="00EC2611" w:rsidRDefault="00EC2611" w:rsidP="00E0017A">
      <w:pPr>
        <w:spacing w:before="100" w:beforeAutospacing="1" w:after="100" w:afterAutospacing="1" w:line="360" w:lineRule="auto"/>
        <w:jc w:val="both"/>
        <w:rPr>
          <w:rFonts w:ascii="Tahoma" w:eastAsia="Times New Roman" w:hAnsi="Tahoma" w:cs="Tahoma"/>
          <w:b/>
          <w:bCs/>
          <w:sz w:val="20"/>
          <w:szCs w:val="20"/>
        </w:rPr>
      </w:pPr>
      <w:r w:rsidRPr="00EC2611">
        <w:rPr>
          <w:rFonts w:ascii="Tahoma" w:eastAsia="Times New Roman" w:hAnsi="Tahoma" w:cs="Tahoma"/>
          <w:b/>
          <w:bCs/>
          <w:sz w:val="20"/>
          <w:szCs w:val="20"/>
        </w:rPr>
        <w:t>Conclusiones</w:t>
      </w:r>
    </w:p>
    <w:p w:rsidR="00EC2611" w:rsidRDefault="00EC2611" w:rsidP="00E0017A">
      <w:p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xml:space="preserve">    En la presente Unidad Didáctica que he expuesto es una manera de enseñar el Ajedrez, pero esta manera podemos observar la gran cantidad de juegos que puede darle un buen uso para su ocio y tiempo libre, dando un abanico más amplio de oportunidades para que los alumnos practiquen diferentes juegos, relacionados con el tablero de Ajedrez, a la vez que profundizan progresivamente sobre la práctica e interiorizan dicho deporte, con el objeto de sacar más partido todo lo aprendido en las sesiones posteriores, produciéndose así un aprendizaje más significativo, más constructivo y, por ende, </w:t>
      </w:r>
      <w:proofErr w:type="spellStart"/>
      <w:r w:rsidRPr="00EC2611">
        <w:rPr>
          <w:rFonts w:ascii="Tahoma" w:eastAsia="Times New Roman" w:hAnsi="Tahoma" w:cs="Tahoma"/>
          <w:sz w:val="20"/>
          <w:szCs w:val="20"/>
        </w:rPr>
        <w:t>mas</w:t>
      </w:r>
      <w:proofErr w:type="spellEnd"/>
      <w:r w:rsidRPr="00EC2611">
        <w:rPr>
          <w:rFonts w:ascii="Tahoma" w:eastAsia="Times New Roman" w:hAnsi="Tahoma" w:cs="Tahoma"/>
          <w:sz w:val="20"/>
          <w:szCs w:val="20"/>
        </w:rPr>
        <w:t xml:space="preserve"> rico en el alumnado.</w:t>
      </w:r>
    </w:p>
    <w:p w:rsidR="00E0017A" w:rsidRDefault="00E0017A" w:rsidP="00E0017A">
      <w:pPr>
        <w:spacing w:before="100" w:beforeAutospacing="1" w:after="100" w:afterAutospacing="1" w:line="360" w:lineRule="auto"/>
        <w:jc w:val="both"/>
        <w:rPr>
          <w:rFonts w:ascii="Tahoma" w:eastAsia="Times New Roman" w:hAnsi="Tahoma" w:cs="Tahoma"/>
          <w:sz w:val="20"/>
          <w:szCs w:val="20"/>
        </w:rPr>
      </w:pPr>
    </w:p>
    <w:p w:rsidR="00E0017A" w:rsidRDefault="00E0017A" w:rsidP="00E0017A">
      <w:pPr>
        <w:spacing w:before="100" w:beforeAutospacing="1" w:after="100" w:afterAutospacing="1" w:line="360" w:lineRule="auto"/>
        <w:jc w:val="both"/>
        <w:rPr>
          <w:rFonts w:ascii="Tahoma" w:eastAsia="Times New Roman" w:hAnsi="Tahoma" w:cs="Tahoma"/>
          <w:sz w:val="20"/>
          <w:szCs w:val="20"/>
        </w:rPr>
      </w:pPr>
    </w:p>
    <w:p w:rsidR="00E0017A" w:rsidRPr="00EC2611" w:rsidRDefault="00E0017A" w:rsidP="00E0017A">
      <w:pPr>
        <w:spacing w:before="100" w:beforeAutospacing="1" w:after="100" w:afterAutospacing="1" w:line="360" w:lineRule="auto"/>
        <w:jc w:val="both"/>
        <w:rPr>
          <w:rFonts w:ascii="Tahoma" w:eastAsia="Times New Roman" w:hAnsi="Tahoma" w:cs="Tahoma"/>
          <w:sz w:val="20"/>
          <w:szCs w:val="20"/>
        </w:rPr>
      </w:pPr>
    </w:p>
    <w:p w:rsidR="00EC2611" w:rsidRPr="00EC2611" w:rsidRDefault="00EC2611" w:rsidP="00E0017A">
      <w:pPr>
        <w:spacing w:before="100" w:beforeAutospacing="1" w:after="100" w:afterAutospacing="1" w:line="360" w:lineRule="auto"/>
        <w:jc w:val="both"/>
        <w:rPr>
          <w:rFonts w:ascii="Tahoma" w:eastAsia="Times New Roman" w:hAnsi="Tahoma" w:cs="Tahoma"/>
          <w:b/>
          <w:bCs/>
          <w:sz w:val="20"/>
          <w:szCs w:val="20"/>
        </w:rPr>
      </w:pPr>
      <w:r w:rsidRPr="00EC2611">
        <w:rPr>
          <w:rFonts w:ascii="Tahoma" w:eastAsia="Times New Roman" w:hAnsi="Tahoma" w:cs="Tahoma"/>
          <w:b/>
          <w:bCs/>
          <w:sz w:val="20"/>
          <w:szCs w:val="20"/>
        </w:rPr>
        <w:lastRenderedPageBreak/>
        <w:t>Bibliografía</w:t>
      </w:r>
    </w:p>
    <w:p w:rsidR="00EC2611" w:rsidRPr="00EC2611" w:rsidRDefault="00EC2611" w:rsidP="00E0017A">
      <w:pPr>
        <w:numPr>
          <w:ilvl w:val="0"/>
          <w:numId w:val="8"/>
        </w:num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i/>
          <w:iCs/>
          <w:sz w:val="20"/>
          <w:szCs w:val="20"/>
        </w:rPr>
        <w:t>Decreto n</w:t>
      </w:r>
      <w:proofErr w:type="gramStart"/>
      <w:r w:rsidRPr="00EC2611">
        <w:rPr>
          <w:rFonts w:ascii="Tahoma" w:eastAsia="Times New Roman" w:hAnsi="Tahoma" w:cs="Tahoma"/>
          <w:i/>
          <w:iCs/>
          <w:sz w:val="20"/>
          <w:szCs w:val="20"/>
        </w:rPr>
        <w:t>.º</w:t>
      </w:r>
      <w:proofErr w:type="gramEnd"/>
      <w:r w:rsidRPr="00EC2611">
        <w:rPr>
          <w:rFonts w:ascii="Tahoma" w:eastAsia="Times New Roman" w:hAnsi="Tahoma" w:cs="Tahoma"/>
          <w:i/>
          <w:iCs/>
          <w:sz w:val="20"/>
          <w:szCs w:val="20"/>
        </w:rPr>
        <w:t xml:space="preserve"> 286/2007 de 7 de septiembre, </w:t>
      </w:r>
      <w:r w:rsidRPr="00EC2611">
        <w:rPr>
          <w:rFonts w:ascii="Tahoma" w:eastAsia="Times New Roman" w:hAnsi="Tahoma" w:cs="Tahoma"/>
          <w:sz w:val="20"/>
          <w:szCs w:val="20"/>
        </w:rPr>
        <w:t>por el que se establece el currículo de la educación primaria en la Comunidad Autónoma de la Región de Murcia.</w:t>
      </w:r>
    </w:p>
    <w:p w:rsidR="00EC2611" w:rsidRPr="00EC2611" w:rsidRDefault="00EC2611" w:rsidP="00E0017A">
      <w:pPr>
        <w:numPr>
          <w:ilvl w:val="0"/>
          <w:numId w:val="8"/>
        </w:num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Delgado, M.A.: “</w:t>
      </w:r>
      <w:r w:rsidRPr="00EC2611">
        <w:rPr>
          <w:rFonts w:ascii="Tahoma" w:eastAsia="Times New Roman" w:hAnsi="Tahoma" w:cs="Tahoma"/>
          <w:i/>
          <w:iCs/>
          <w:sz w:val="20"/>
          <w:szCs w:val="20"/>
        </w:rPr>
        <w:t>Los estilos de enseñanza en la Educación Física. Propuesta para una Reforma de la Enseñanza</w:t>
      </w:r>
      <w:r w:rsidRPr="00EC2611">
        <w:rPr>
          <w:rFonts w:ascii="Tahoma" w:eastAsia="Times New Roman" w:hAnsi="Tahoma" w:cs="Tahoma"/>
          <w:sz w:val="20"/>
          <w:szCs w:val="20"/>
        </w:rPr>
        <w:t xml:space="preserve">”. </w:t>
      </w:r>
      <w:proofErr w:type="gramStart"/>
      <w:r w:rsidRPr="00EC2611">
        <w:rPr>
          <w:rFonts w:ascii="Tahoma" w:eastAsia="Times New Roman" w:hAnsi="Tahoma" w:cs="Tahoma"/>
          <w:sz w:val="20"/>
          <w:szCs w:val="20"/>
        </w:rPr>
        <w:t>I.C.E..</w:t>
      </w:r>
      <w:proofErr w:type="gramEnd"/>
      <w:r w:rsidRPr="00EC2611">
        <w:rPr>
          <w:rFonts w:ascii="Tahoma" w:eastAsia="Times New Roman" w:hAnsi="Tahoma" w:cs="Tahoma"/>
          <w:sz w:val="20"/>
          <w:szCs w:val="20"/>
        </w:rPr>
        <w:t xml:space="preserve"> Granada, 1991.</w:t>
      </w:r>
    </w:p>
    <w:p w:rsidR="00EC2611" w:rsidRPr="00EC2611" w:rsidRDefault="00EC2611" w:rsidP="00E0017A">
      <w:pPr>
        <w:numPr>
          <w:ilvl w:val="0"/>
          <w:numId w:val="8"/>
        </w:num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i/>
          <w:iCs/>
          <w:sz w:val="20"/>
          <w:szCs w:val="20"/>
        </w:rPr>
        <w:t>LEY ORGÁNICA 2/2006, de 3 de mayo</w:t>
      </w:r>
      <w:r w:rsidRPr="00EC2611">
        <w:rPr>
          <w:rFonts w:ascii="Tahoma" w:eastAsia="Times New Roman" w:hAnsi="Tahoma" w:cs="Tahoma"/>
          <w:sz w:val="20"/>
          <w:szCs w:val="20"/>
        </w:rPr>
        <w:t>, de Educación.</w:t>
      </w:r>
    </w:p>
    <w:p w:rsidR="00EC2611" w:rsidRPr="00EC2611" w:rsidRDefault="00EC2611" w:rsidP="00E0017A">
      <w:pPr>
        <w:numPr>
          <w:ilvl w:val="0"/>
          <w:numId w:val="8"/>
        </w:num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i/>
          <w:iCs/>
          <w:sz w:val="20"/>
          <w:szCs w:val="20"/>
        </w:rPr>
        <w:t>Real Decreto 1513/2006, de 7 de diciembre</w:t>
      </w:r>
      <w:r w:rsidRPr="00EC2611">
        <w:rPr>
          <w:rFonts w:ascii="Tahoma" w:eastAsia="Times New Roman" w:hAnsi="Tahoma" w:cs="Tahoma"/>
          <w:sz w:val="20"/>
          <w:szCs w:val="20"/>
        </w:rPr>
        <w:t>, por el que se establecen las enseñanzas mínimas de la Educación primaria.</w:t>
      </w:r>
    </w:p>
    <w:p w:rsidR="00EC2611" w:rsidRPr="00EC2611" w:rsidRDefault="00EC2611" w:rsidP="00E0017A">
      <w:pPr>
        <w:numPr>
          <w:ilvl w:val="0"/>
          <w:numId w:val="8"/>
        </w:num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xml:space="preserve">Vicente Martínez, S.: </w:t>
      </w:r>
      <w:proofErr w:type="gramStart"/>
      <w:r w:rsidRPr="00EC2611">
        <w:rPr>
          <w:rFonts w:ascii="Tahoma" w:eastAsia="Times New Roman" w:hAnsi="Tahoma" w:cs="Tahoma"/>
          <w:sz w:val="20"/>
          <w:szCs w:val="20"/>
        </w:rPr>
        <w:t>“ Ajedrez</w:t>
      </w:r>
      <w:proofErr w:type="gramEnd"/>
      <w:r w:rsidRPr="00EC2611">
        <w:rPr>
          <w:rFonts w:ascii="Tahoma" w:eastAsia="Times New Roman" w:hAnsi="Tahoma" w:cs="Tahoma"/>
          <w:sz w:val="20"/>
          <w:szCs w:val="20"/>
        </w:rPr>
        <w:t xml:space="preserve"> II: Unidad didáctica para tercer ciclo de Educación Primaria”. </w:t>
      </w:r>
      <w:r w:rsidRPr="00EC2611">
        <w:rPr>
          <w:rFonts w:ascii="Tahoma" w:eastAsia="Times New Roman" w:hAnsi="Tahoma" w:cs="Tahoma"/>
          <w:i/>
          <w:iCs/>
          <w:sz w:val="20"/>
          <w:szCs w:val="20"/>
        </w:rPr>
        <w:t>EFDeportes.com, Revista Digital.</w:t>
      </w:r>
      <w:r w:rsidRPr="00EC2611">
        <w:rPr>
          <w:rFonts w:ascii="Tahoma" w:eastAsia="Times New Roman" w:hAnsi="Tahoma" w:cs="Tahoma"/>
          <w:sz w:val="20"/>
          <w:szCs w:val="20"/>
        </w:rPr>
        <w:t xml:space="preserve"> Buenos Aires, Año 14 – Nº 133 – Junio de 2009. </w:t>
      </w:r>
      <w:hyperlink r:id="rId12" w:history="1">
        <w:r w:rsidRPr="00EC2611">
          <w:rPr>
            <w:rFonts w:ascii="Tahoma" w:eastAsia="Times New Roman" w:hAnsi="Tahoma" w:cs="Tahoma"/>
            <w:color w:val="0000FF"/>
            <w:sz w:val="20"/>
            <w:u w:val="single"/>
          </w:rPr>
          <w:t>http://www.efdeportes.com/efd133/ajedrez-para-tercer-ciclo-de-educacion-primaria.htm</w:t>
        </w:r>
      </w:hyperlink>
    </w:p>
    <w:p w:rsidR="00EC2611" w:rsidRPr="00EC2611" w:rsidRDefault="00EC2611" w:rsidP="00E0017A">
      <w:pPr>
        <w:numPr>
          <w:ilvl w:val="0"/>
          <w:numId w:val="8"/>
        </w:num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xml:space="preserve">Vicente Martínez, S.: “Propuesta didáctica sobre el ajedrez: juegos aplicables para la enseñanza primaria”. </w:t>
      </w:r>
      <w:r w:rsidRPr="00EC2611">
        <w:rPr>
          <w:rFonts w:ascii="Tahoma" w:eastAsia="Times New Roman" w:hAnsi="Tahoma" w:cs="Tahoma"/>
          <w:i/>
          <w:iCs/>
          <w:sz w:val="20"/>
          <w:szCs w:val="20"/>
        </w:rPr>
        <w:t>EFDeportes.com, Revista Digital.</w:t>
      </w:r>
      <w:r w:rsidRPr="00EC2611">
        <w:rPr>
          <w:rFonts w:ascii="Tahoma" w:eastAsia="Times New Roman" w:hAnsi="Tahoma" w:cs="Tahoma"/>
          <w:sz w:val="20"/>
          <w:szCs w:val="20"/>
        </w:rPr>
        <w:t xml:space="preserve"> Buenos Aires, Año 11 - N° 98 - Julio de 2006. </w:t>
      </w:r>
      <w:hyperlink r:id="rId13" w:history="1">
        <w:r w:rsidRPr="00EC2611">
          <w:rPr>
            <w:rFonts w:ascii="Tahoma" w:eastAsia="Times New Roman" w:hAnsi="Tahoma" w:cs="Tahoma"/>
            <w:color w:val="0000FF"/>
            <w:sz w:val="20"/>
            <w:u w:val="single"/>
          </w:rPr>
          <w:t>http://www.efdeportes.com/efd98/ajedrez.htm</w:t>
        </w:r>
      </w:hyperlink>
    </w:p>
    <w:p w:rsidR="00EC2611" w:rsidRPr="00EC2611" w:rsidRDefault="00EC2611" w:rsidP="00E0017A">
      <w:pPr>
        <w:numPr>
          <w:ilvl w:val="0"/>
          <w:numId w:val="8"/>
        </w:numPr>
        <w:spacing w:before="100" w:beforeAutospacing="1" w:after="100" w:afterAutospacing="1" w:line="360" w:lineRule="auto"/>
        <w:jc w:val="both"/>
        <w:rPr>
          <w:rFonts w:ascii="Tahoma" w:eastAsia="Times New Roman" w:hAnsi="Tahoma" w:cs="Tahoma"/>
          <w:sz w:val="20"/>
          <w:szCs w:val="20"/>
        </w:rPr>
      </w:pPr>
      <w:r w:rsidRPr="00EC2611">
        <w:rPr>
          <w:rFonts w:ascii="Tahoma" w:eastAsia="Times New Roman" w:hAnsi="Tahoma" w:cs="Tahoma"/>
          <w:sz w:val="20"/>
          <w:szCs w:val="20"/>
        </w:rPr>
        <w:t xml:space="preserve">Vicente Martínez, S.: “Unidad didáctica de ajedrez para  segundo ciclo de Educación Primaria”. </w:t>
      </w:r>
      <w:r w:rsidRPr="00EC2611">
        <w:rPr>
          <w:rFonts w:ascii="Tahoma" w:eastAsia="Times New Roman" w:hAnsi="Tahoma" w:cs="Tahoma"/>
          <w:i/>
          <w:iCs/>
          <w:sz w:val="20"/>
          <w:szCs w:val="20"/>
        </w:rPr>
        <w:t>EFDeportes.com, Revista Digital.</w:t>
      </w:r>
      <w:r w:rsidRPr="00EC2611">
        <w:rPr>
          <w:rFonts w:ascii="Tahoma" w:eastAsia="Times New Roman" w:hAnsi="Tahoma" w:cs="Tahoma"/>
          <w:sz w:val="20"/>
          <w:szCs w:val="20"/>
        </w:rPr>
        <w:t xml:space="preserve"> Buenos Aires, Año 14 – Nº 131 – Abril de 2009. </w:t>
      </w:r>
      <w:hyperlink r:id="rId14" w:history="1">
        <w:r w:rsidRPr="00EC2611">
          <w:rPr>
            <w:rFonts w:ascii="Tahoma" w:eastAsia="Times New Roman" w:hAnsi="Tahoma" w:cs="Tahoma"/>
            <w:color w:val="0000FF"/>
            <w:sz w:val="20"/>
            <w:u w:val="single"/>
          </w:rPr>
          <w:t>http://www.efdeportes.com/efd131/unidad-didactica-de-ajedrez-para-segundo-ciclo-de-educacion-primaria.htm</w:t>
        </w:r>
      </w:hyperlink>
    </w:p>
    <w:p w:rsidR="00A3544A" w:rsidRDefault="00A3544A" w:rsidP="00E0017A">
      <w:pPr>
        <w:jc w:val="both"/>
      </w:pPr>
    </w:p>
    <w:sectPr w:rsidR="00A3544A" w:rsidSect="00E0017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34D"/>
    <w:multiLevelType w:val="multilevel"/>
    <w:tmpl w:val="543C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933FA"/>
    <w:multiLevelType w:val="multilevel"/>
    <w:tmpl w:val="63BC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320E7"/>
    <w:multiLevelType w:val="multilevel"/>
    <w:tmpl w:val="112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E00B5"/>
    <w:multiLevelType w:val="multilevel"/>
    <w:tmpl w:val="A1A8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C7CED"/>
    <w:multiLevelType w:val="multilevel"/>
    <w:tmpl w:val="B012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06D48"/>
    <w:multiLevelType w:val="multilevel"/>
    <w:tmpl w:val="7612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A40E1E"/>
    <w:multiLevelType w:val="multilevel"/>
    <w:tmpl w:val="9692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9975B8"/>
    <w:multiLevelType w:val="multilevel"/>
    <w:tmpl w:val="A75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2"/>
  </w:num>
  <w:num w:numId="5">
    <w:abstractNumId w:val="7"/>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EC2611"/>
    <w:rsid w:val="00A3544A"/>
    <w:rsid w:val="00E0017A"/>
    <w:rsid w:val="00EC26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4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C261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EC2611"/>
    <w:rPr>
      <w:color w:val="0000FF"/>
      <w:u w:val="single"/>
    </w:rPr>
  </w:style>
  <w:style w:type="paragraph" w:styleId="Textodeglobo">
    <w:name w:val="Balloon Text"/>
    <w:basedOn w:val="Normal"/>
    <w:link w:val="TextodegloboCar"/>
    <w:uiPriority w:val="99"/>
    <w:semiHidden/>
    <w:unhideWhenUsed/>
    <w:rsid w:val="00EC26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26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7096556">
      <w:bodyDiv w:val="1"/>
      <w:marLeft w:val="0"/>
      <w:marRight w:val="0"/>
      <w:marTop w:val="0"/>
      <w:marBottom w:val="0"/>
      <w:divBdr>
        <w:top w:val="none" w:sz="0" w:space="0" w:color="auto"/>
        <w:left w:val="none" w:sz="0" w:space="0" w:color="auto"/>
        <w:bottom w:val="none" w:sz="0" w:space="0" w:color="auto"/>
        <w:right w:val="none" w:sz="0" w:space="0" w:color="auto"/>
      </w:divBdr>
      <w:divsChild>
        <w:div w:id="79303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75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406077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25053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539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efdeportes.com/efd98/ajedrez.ht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efdeportes.com/efd133/ajedrez-para-tercer-ciclo-de-educacion-primaria.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efdeportes.com/efd131/unidad-didactica-de-ajedrez-para-segundo-ciclo-de-educacion-primari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76034-454A-4736-A187-D9FCD425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2634</Words>
  <Characters>14491</Characters>
  <Application>Microsoft Office Word</Application>
  <DocSecurity>0</DocSecurity>
  <Lines>120</Lines>
  <Paragraphs>34</Paragraphs>
  <ScaleCrop>false</ScaleCrop>
  <Company/>
  <LinksUpToDate>false</LinksUpToDate>
  <CharactersWithSpaces>17091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2018-03-19T11:55:00Z</cp:lastPrinted>
  <dcterms:created xsi:type="dcterms:W3CDTF">2017-03-19T11:58:00Z</dcterms:created>
  <dcterms:modified xsi:type="dcterms:W3CDTF">2018-03-19T11:56:00Z</dcterms:modified>
</cp:coreProperties>
</file>