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6A3F06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 e mantemento de cadros eléctricos asociados aos equipamentos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</w:rPr>
              <w:t>1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68059B">
              <w:rPr>
                <w:rFonts w:ascii="Verdana" w:hAnsi="Verdana"/>
                <w:sz w:val="36"/>
              </w:rPr>
              <w:t>Accionamiento directo de contactor.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68059B" w:rsidRDefault="0068059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68059B" w:rsidRPr="00E2409D" w:rsidRDefault="0068059B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En tareas anteriores, se han desarrollado varios circuitos correspondientes a instalaciones básicas en los que el alumnado se ha empezado a utilizar simbología eléctrica, ha identificado conductores y bornes de conexión, ha entendido la función de la aparamenta de protección contra contactos directos e indirectos y contra sobrecargas y cortocircuitos, ha aprendido a comprobar la continuidad y el aislamiento de las distintas partes de los circuitos y ha tomado e interpretado medidas de magnitudes eléctricas, calculando otras magnitudes tras operar con las anteriores.</w:t>
      </w:r>
    </w:p>
    <w:p w:rsidR="00CF7D96" w:rsidRPr="00E2409D" w:rsidRDefault="00CF7D96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contactor. </w:t>
      </w:r>
      <w:r w:rsidR="00DC0E43">
        <w:rPr>
          <w:rFonts w:ascii="Verdana" w:hAnsi="Verdana"/>
        </w:rPr>
        <w:t>Funcionamiento. Tipos. Partes inte</w:t>
      </w:r>
      <w:r w:rsidR="00E2409D">
        <w:rPr>
          <w:rFonts w:ascii="Verdana" w:hAnsi="Verdana"/>
        </w:rPr>
        <w:t>rnas. Proceso de desmontaje y mo</w:t>
      </w:r>
      <w:r w:rsidR="00DC0E43">
        <w:rPr>
          <w:rFonts w:ascii="Verdana" w:hAnsi="Verdana"/>
        </w:rPr>
        <w:t>ntaje. Cambio de bobina. Características.</w:t>
      </w: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</w:t>
      </w:r>
      <w:r>
        <w:rPr>
          <w:rFonts w:ascii="Verdana" w:hAnsi="Verdana"/>
          <w:b/>
        </w:rPr>
        <w:t>nunciado</w:t>
      </w:r>
    </w:p>
    <w:p w:rsidR="00CF7D96" w:rsidRPr="008133E7" w:rsidRDefault="0068059B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Instalación de enclavamiento de un contactor alimentando directamente su bobina a través de un interruptor</w:t>
      </w:r>
      <w:r w:rsidR="006A3F06">
        <w:rPr>
          <w:rFonts w:ascii="Verdana" w:hAnsi="Verdana"/>
        </w:rPr>
        <w:t>.</w:t>
      </w:r>
    </w:p>
    <w:p w:rsidR="00CF7D96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la instalación desarrollada en la tarea anterior, utilizar todo lo que se pueda de ella de manera que:</w:t>
      </w:r>
    </w:p>
    <w:p w:rsidR="00CF7D96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ab/>
        <w:t>El circuito de mando esté alimentado a través del circuito del PIA de 10A.</w:t>
      </w:r>
    </w:p>
    <w:p w:rsidR="00CF7D96" w:rsidRPr="008133E7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ab/>
        <w:t>El circuito de potencia esté alimentado a través del circuito del PIA de 16A.</w:t>
      </w:r>
    </w:p>
    <w:p w:rsidR="00DC0E43" w:rsidRDefault="00DC0E43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Interponer un interruptor para gestionar la maniobra.</w:t>
      </w:r>
    </w:p>
    <w:p w:rsidR="00CF7D96" w:rsidRPr="008133E7" w:rsidRDefault="00DC0E43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Alimentar tres lámparas conectadas en paralelo a través de los tres contactos principales del contactor.</w:t>
      </w:r>
    </w:p>
    <w:p w:rsidR="00413A0F" w:rsidRDefault="00DC0E4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Cálculos y medidas</w:t>
      </w:r>
      <w:r w:rsidR="006A3F06">
        <w:rPr>
          <w:rFonts w:ascii="Verdana" w:hAnsi="Verdana"/>
          <w:b/>
        </w:rPr>
        <w:t>.</w:t>
      </w:r>
    </w:p>
    <w:p w:rsidR="00413A0F" w:rsidRDefault="00DC0E43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Calcular las corrientes teóricas a consumir por cada una de las cargas, y la corriente teórica total a consumir.</w:t>
      </w:r>
    </w:p>
    <w:p w:rsidR="00DC0E43" w:rsidRDefault="00DC0E43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Calcular las potencias parciales teóricas consumidas y la potencia teórica total consumida</w:t>
      </w:r>
      <w:r w:rsidR="008133E7">
        <w:rPr>
          <w:rFonts w:ascii="Verdana" w:hAnsi="Verdana"/>
        </w:rPr>
        <w:t>.</w:t>
      </w:r>
    </w:p>
    <w:p w:rsidR="008133E7" w:rsidRDefault="008133E7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Rellenar la siguiente tabla con los resultados obtenidos.</w:t>
      </w:r>
    </w:p>
    <w:p w:rsidR="008133E7" w:rsidRDefault="008133E7" w:rsidP="00E2409D">
      <w:pPr>
        <w:pStyle w:val="Prrafodelista"/>
        <w:spacing w:before="120" w:after="120"/>
        <w:contextualSpacing w:val="0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378"/>
        <w:tblW w:w="6593" w:type="dxa"/>
        <w:tblLayout w:type="fixed"/>
        <w:tblLook w:val="04A0" w:firstRow="1" w:lastRow="0" w:firstColumn="1" w:lastColumn="0" w:noHBand="0" w:noVBand="1"/>
      </w:tblPr>
      <w:tblGrid>
        <w:gridCol w:w="1295"/>
        <w:gridCol w:w="1766"/>
        <w:gridCol w:w="1766"/>
        <w:gridCol w:w="1766"/>
      </w:tblGrid>
      <w:tr w:rsidR="008133E7" w:rsidTr="008133E7">
        <w:trPr>
          <w:trHeight w:val="402"/>
        </w:trPr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8133E7" w:rsidTr="008133E7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133E7" w:rsidTr="008133E7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133E7" w:rsidTr="000511DF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133E7" w:rsidTr="008133E7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133E7" w:rsidTr="00517425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133E7" w:rsidRDefault="008133E7" w:rsidP="00813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133E7" w:rsidRDefault="008133E7" w:rsidP="008133E7">
      <w:pPr>
        <w:jc w:val="center"/>
        <w:rPr>
          <w:b/>
        </w:rPr>
      </w:pPr>
      <w:r>
        <w:rPr>
          <w:b/>
        </w:rPr>
        <w:t>TABLA DE RESULTADOS</w:t>
      </w:r>
      <w:r w:rsidR="00E2409D">
        <w:rPr>
          <w:b/>
        </w:rPr>
        <w:t xml:space="preserve"> TEÓRICOS</w:t>
      </w: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>
      <w:pPr>
        <w:overflowPunct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409D" w:rsidRDefault="00E2409D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>Medir</w:t>
      </w:r>
      <w:r>
        <w:rPr>
          <w:rFonts w:ascii="Verdana" w:hAnsi="Verdana"/>
        </w:rPr>
        <w:t xml:space="preserve"> las corrientes </w:t>
      </w:r>
      <w:r>
        <w:rPr>
          <w:rFonts w:ascii="Verdana" w:hAnsi="Verdana"/>
        </w:rPr>
        <w:t>reales</w:t>
      </w:r>
      <w:r>
        <w:rPr>
          <w:rFonts w:ascii="Verdana" w:hAnsi="Verdana"/>
        </w:rPr>
        <w:t xml:space="preserve"> consumi</w:t>
      </w:r>
      <w:r>
        <w:rPr>
          <w:rFonts w:ascii="Verdana" w:hAnsi="Verdana"/>
        </w:rPr>
        <w:t>das</w:t>
      </w:r>
      <w:r>
        <w:rPr>
          <w:rFonts w:ascii="Verdana" w:hAnsi="Verdana"/>
        </w:rPr>
        <w:t xml:space="preserve"> por cada una de las cargas, y la corriente </w:t>
      </w:r>
      <w:r>
        <w:rPr>
          <w:rFonts w:ascii="Verdana" w:hAnsi="Verdana"/>
        </w:rPr>
        <w:t>real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total consumda</w:t>
      </w:r>
      <w:r>
        <w:rPr>
          <w:rFonts w:ascii="Verdana" w:hAnsi="Verdana"/>
        </w:rPr>
        <w:t>.</w:t>
      </w:r>
    </w:p>
    <w:p w:rsidR="00E2409D" w:rsidRDefault="00E2409D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Calcular las potencias parciales </w:t>
      </w:r>
      <w:r>
        <w:rPr>
          <w:rFonts w:ascii="Verdana" w:hAnsi="Verdana"/>
        </w:rPr>
        <w:t>reales</w:t>
      </w:r>
      <w:r>
        <w:rPr>
          <w:rFonts w:ascii="Verdana" w:hAnsi="Verdana"/>
        </w:rPr>
        <w:t xml:space="preserve"> consumidas y la potencia </w:t>
      </w:r>
      <w:r>
        <w:rPr>
          <w:rFonts w:ascii="Verdana" w:hAnsi="Verdana"/>
        </w:rPr>
        <w:t>real</w:t>
      </w:r>
      <w:r>
        <w:rPr>
          <w:rFonts w:ascii="Verdana" w:hAnsi="Verdana"/>
        </w:rPr>
        <w:t xml:space="preserve"> total consumida.</w:t>
      </w:r>
    </w:p>
    <w:p w:rsidR="00E2409D" w:rsidRDefault="00E2409D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Rellenar la siguiente tabla con los resultados obtenidos.</w:t>
      </w:r>
    </w:p>
    <w:p w:rsidR="00E2409D" w:rsidRDefault="00E2409D" w:rsidP="00E2409D">
      <w:pPr>
        <w:pStyle w:val="Prrafodelista"/>
        <w:spacing w:before="120" w:after="120"/>
        <w:contextualSpacing w:val="0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378"/>
        <w:tblW w:w="6593" w:type="dxa"/>
        <w:tblLayout w:type="fixed"/>
        <w:tblLook w:val="04A0" w:firstRow="1" w:lastRow="0" w:firstColumn="1" w:lastColumn="0" w:noHBand="0" w:noVBand="1"/>
      </w:tblPr>
      <w:tblGrid>
        <w:gridCol w:w="1295"/>
        <w:gridCol w:w="1766"/>
        <w:gridCol w:w="1766"/>
        <w:gridCol w:w="1766"/>
      </w:tblGrid>
      <w:tr w:rsidR="00E2409D" w:rsidTr="00727E31">
        <w:trPr>
          <w:trHeight w:val="402"/>
        </w:trPr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L1</w:t>
            </w:r>
          </w:p>
        </w:tc>
        <w:tc>
          <w:tcPr>
            <w:tcW w:w="1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L2</w:t>
            </w:r>
          </w:p>
        </w:tc>
        <w:tc>
          <w:tcPr>
            <w:tcW w:w="1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L3</w:t>
            </w:r>
          </w:p>
        </w:tc>
      </w:tr>
      <w:tr w:rsidR="00E2409D" w:rsidTr="00727E31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2409D" w:rsidTr="00727E31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2409D" w:rsidTr="00727E31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[A]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2409D" w:rsidTr="00727E31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2409D" w:rsidTr="00727E31">
        <w:trPr>
          <w:trHeight w:val="381"/>
        </w:trPr>
        <w:tc>
          <w:tcPr>
            <w:tcW w:w="129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[W]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2409D" w:rsidRDefault="00E2409D" w:rsidP="0072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E2409D" w:rsidRDefault="00E2409D" w:rsidP="00E2409D">
      <w:pPr>
        <w:jc w:val="center"/>
        <w:rPr>
          <w:b/>
        </w:rPr>
      </w:pPr>
      <w:r>
        <w:rPr>
          <w:b/>
        </w:rPr>
        <w:t>TABLA DE RESULTADOS</w:t>
      </w:r>
      <w:r>
        <w:rPr>
          <w:b/>
        </w:rPr>
        <w:t xml:space="preserve"> REALES</w:t>
      </w: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E2409D" w:rsidRDefault="00E2409D" w:rsidP="00E2409D">
      <w:pPr>
        <w:pStyle w:val="Prrafodelista"/>
        <w:spacing w:before="360" w:after="1080" w:line="240" w:lineRule="auto"/>
        <w:rPr>
          <w:rFonts w:ascii="Verdana" w:hAnsi="Verdana"/>
        </w:rPr>
      </w:pPr>
    </w:p>
    <w:p w:rsidR="008133E7" w:rsidRDefault="008133E7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413A0F" w:rsidRDefault="00413A0F" w:rsidP="00DC0E43">
      <w:pPr>
        <w:pStyle w:val="Prrafodelista"/>
        <w:spacing w:before="360" w:after="1080" w:line="240" w:lineRule="auto"/>
        <w:rPr>
          <w:rFonts w:ascii="Verdana" w:hAnsi="Verdana"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 xml:space="preserve">Comportamiento de la instalación ante </w:t>
      </w:r>
      <w:r w:rsidR="00E2409D">
        <w:rPr>
          <w:rFonts w:ascii="Verdana" w:hAnsi="Verdana"/>
          <w:b/>
        </w:rPr>
        <w:t>los conexionados erróneos que se puedan producir</w:t>
      </w:r>
      <w:r>
        <w:rPr>
          <w:rFonts w:ascii="Verdana" w:hAnsi="Verdana"/>
          <w:b/>
        </w:rPr>
        <w:t>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 xml:space="preserve">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6A3F06">
      <w:pPr>
        <w:rPr>
          <w:rFonts w:ascii="Verdana" w:hAnsi="Verdana"/>
        </w:rPr>
      </w:pPr>
      <w:hyperlink r:id="rId10">
        <w:r>
          <w:rPr>
            <w:rStyle w:val="EnlacedeInternet"/>
            <w:rFonts w:ascii="Verdana" w:hAnsi="Verdana"/>
          </w:rPr>
          <w:t xml:space="preserve">Venta de material eléctrico online - Comprar </w:t>
        </w:r>
        <w:r>
          <w:rPr>
            <w:rStyle w:val="EnlacedeInternet"/>
            <w:rFonts w:ascii="Verdana" w:hAnsi="Verdana"/>
          </w:rPr>
          <w:t>material eléctrico - La Tienda de Electricidad</w:t>
        </w:r>
      </w:hyperlink>
      <w:r>
        <w:rPr>
          <w:rFonts w:ascii="Verdana" w:hAnsi="Verdana"/>
        </w:rPr>
        <w:t xml:space="preserve"> </w:t>
      </w:r>
    </w:p>
    <w:p w:rsidR="00413A0F" w:rsidRDefault="006A3F06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>
          <w:rPr>
            <w:rStyle w:val="EnlacedeInternet"/>
            <w:rFonts w:ascii="Verdana" w:hAnsi="Verdana"/>
          </w:rPr>
          <w:t>Todos los Productos | Schneider Electric España (se.com)</w:t>
        </w:r>
      </w:hyperlink>
      <w:r>
        <w:rPr>
          <w:rFonts w:ascii="Verdana" w:hAnsi="Verdana"/>
        </w:rPr>
        <w:t xml:space="preserve"> </w:t>
      </w:r>
    </w:p>
    <w:p w:rsidR="00413A0F" w:rsidRDefault="006A3F06">
      <w:pPr>
        <w:rPr>
          <w:rFonts w:ascii="Verdana" w:hAnsi="Verdana"/>
        </w:rPr>
      </w:pPr>
      <w:hyperlink r:id="rId12">
        <w:r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>
        <w:rPr>
          <w:rFonts w:ascii="Verdana" w:hAnsi="Verdana"/>
        </w:rPr>
        <w:t xml:space="preserve"> </w:t>
      </w:r>
    </w:p>
    <w:p w:rsidR="00413A0F" w:rsidRDefault="006A3F06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</w:t>
      </w:r>
      <w:r>
        <w:rPr>
          <w:rFonts w:ascii="Verdana" w:hAnsi="Verdana"/>
          <w:b/>
          <w:sz w:val="32"/>
        </w:rPr>
        <w:t xml:space="preserve"> FOTOGRAFÍAS</w:t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5-1 </w:t>
      </w:r>
      <w:r>
        <w:rPr>
          <w:rFonts w:ascii="Verdana" w:hAnsi="Verdana"/>
          <w:b/>
          <w:sz w:val="28"/>
          <w:szCs w:val="28"/>
        </w:rPr>
        <w:t>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</w:t>
            </w:r>
            <w:r w:rsidR="007311B3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Determináronse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7311B3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7311B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Identificáronse as tecnoloxías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Describiuse a secuencia de funcionamento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Determináronse as magnitudes para a selección de compoñentes (eléctricas, pneumáticas,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Configurouse o esquema de forza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  <w:r w:rsidR="007311B3">
              <w:rPr>
                <w:rFonts w:ascii="Verdana" w:hAnsi="Verdana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Debuxáronse os esquemas dos sistemas (eléctricos, pneumáticos,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 w:rsidR="007311B3" w:rsidRPr="007311B3">
              <w:rPr>
                <w:rFonts w:ascii="Verdana" w:hAnsi="Verdana"/>
              </w:rPr>
              <w:t>3</w:t>
            </w:r>
          </w:p>
          <w:p w:rsidR="00F06DD0" w:rsidRPr="007311B3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 w:rsidR="007311B3" w:rsidRPr="007311B3">
              <w:rPr>
                <w:rFonts w:ascii="Verdana" w:hAnsi="Verdana"/>
              </w:rPr>
              <w:t>3</w:t>
            </w:r>
            <w:r w:rsidRPr="007311B3">
              <w:rPr>
                <w:rFonts w:ascii="Verdana" w:hAnsi="Verdana"/>
              </w:rPr>
              <w:t>.</w:t>
            </w:r>
            <w:r w:rsidR="007311B3" w:rsidRPr="007311B3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7311B3" w:rsidRPr="007311B3">
              <w:rPr>
                <w:rFonts w:ascii="Verdana" w:hAnsi="Verdana"/>
              </w:rPr>
              <w:t>nterpretáronse os esquemas (eléctricos, pneumáticos, hidráulicos, etc.) e os planos de localización das instalacións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>
              <w:rPr>
                <w:rFonts w:ascii="Verdana" w:hAnsi="Verdana"/>
              </w:rPr>
              <w:t>4</w:t>
            </w:r>
          </w:p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>
              <w:rPr>
                <w:rFonts w:ascii="Verdana" w:hAnsi="Verdana"/>
              </w:rPr>
              <w:t>4</w:t>
            </w:r>
            <w:r w:rsidRPr="007311B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Documentouse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Seleccionáronse os equipamentos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Localizáronse os elementos que constitúen a instalación a partir de planos e conforme as instrucións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Interconectáronse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Determináronse as probas e as medidas que haxa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Utilizáronse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Contrastáronse as medidas dos parámetros de funcionamento dos equipamentos cos seus valores nominais.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Realizáronse as probas de seguridade segundo a regulamentación.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Comprobouse a secuencia correcta de funcionamento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Verificouse a resposta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Resolvéronse as continxencias xurdidas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Realizáronse as operacións respectando as condicións técnicas e de seguridade requiridas.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  <w:bookmarkStart w:id="0" w:name="_GoBack"/>
      <w:bookmarkEnd w:id="0"/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06" w:rsidRDefault="006A3F06">
      <w:pPr>
        <w:spacing w:after="0" w:line="240" w:lineRule="auto"/>
      </w:pPr>
      <w:r>
        <w:separator/>
      </w:r>
    </w:p>
  </w:endnote>
  <w:endnote w:type="continuationSeparator" w:id="0">
    <w:p w:rsidR="006A3F06" w:rsidRDefault="006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06" w:rsidRDefault="006A3F06">
      <w:pPr>
        <w:spacing w:after="0" w:line="240" w:lineRule="auto"/>
      </w:pPr>
      <w:r>
        <w:separator/>
      </w:r>
    </w:p>
  </w:footnote>
  <w:footnote w:type="continuationSeparator" w:id="0">
    <w:p w:rsidR="006A3F06" w:rsidRDefault="006A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413A0F"/>
    <w:rsid w:val="00604250"/>
    <w:rsid w:val="0068059B"/>
    <w:rsid w:val="006A3F06"/>
    <w:rsid w:val="007311B3"/>
    <w:rsid w:val="00760E3D"/>
    <w:rsid w:val="008133E7"/>
    <w:rsid w:val="00847FF3"/>
    <w:rsid w:val="00935924"/>
    <w:rsid w:val="00CF7D96"/>
    <w:rsid w:val="00DC0E43"/>
    <w:rsid w:val="00DE284B"/>
    <w:rsid w:val="00E2409D"/>
    <w:rsid w:val="00E7395B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02E0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C460-278B-41E5-81F9-6E010B72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3</cp:revision>
  <cp:lastPrinted>2020-01-10T07:54:00Z</cp:lastPrinted>
  <dcterms:created xsi:type="dcterms:W3CDTF">2021-01-14T00:17:00Z</dcterms:created>
  <dcterms:modified xsi:type="dcterms:W3CDTF">2021-01-14T00:48:00Z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