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0A586A">
              <w:rPr>
                <w:rFonts w:ascii="Verdana" w:hAnsi="Verdana"/>
                <w:color w:val="00B0F0"/>
                <w:sz w:val="36"/>
              </w:rPr>
              <w:t>2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0A586A">
              <w:rPr>
                <w:rFonts w:ascii="Verdana" w:hAnsi="Verdana"/>
                <w:sz w:val="36"/>
              </w:rPr>
              <w:t>Circuito marcha-paro con preferencia al paro y señalización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CF7D96" w:rsidRDefault="00CF7D96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 xml:space="preserve">. </w:t>
      </w:r>
      <w:r w:rsidR="00DC0E43">
        <w:rPr>
          <w:rFonts w:ascii="Verdana" w:hAnsi="Verdana"/>
        </w:rPr>
        <w:t>Funcionamiento. Tipos. Partes inte</w:t>
      </w:r>
      <w:r w:rsidR="00E2409D">
        <w:rPr>
          <w:rFonts w:ascii="Verdana" w:hAnsi="Verdana"/>
        </w:rPr>
        <w:t>rnas. Proceso de desmontaje y mo</w:t>
      </w:r>
      <w:r w:rsidR="00DC0E43">
        <w:rPr>
          <w:rFonts w:ascii="Verdana" w:hAnsi="Verdana"/>
        </w:rPr>
        <w:t>ntaje. Cambio de bobina. Características.</w:t>
      </w:r>
    </w:p>
    <w:p w:rsidR="000A586A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0A586A" w:rsidRPr="00E2409D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 e interpretación de medidas eléctricas. </w:t>
      </w: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0A586A" w:rsidRDefault="000A586A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</w:t>
      </w:r>
      <w:r w:rsidR="002A6676">
        <w:rPr>
          <w:rFonts w:ascii="Verdana" w:hAnsi="Verdana"/>
        </w:rPr>
        <w:t>alimentaciones, mando y fuerza.</w:t>
      </w:r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413A0F" w:rsidRDefault="002A667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</w:t>
      </w:r>
      <w:r w:rsidR="00DC0E43">
        <w:rPr>
          <w:rFonts w:ascii="Verdana" w:hAnsi="Verdana"/>
          <w:b/>
        </w:rPr>
        <w:t>álculos y medidas</w:t>
      </w:r>
      <w:r w:rsidR="006A3F06">
        <w:rPr>
          <w:rFonts w:ascii="Verdana" w:hAnsi="Verdana"/>
          <w:b/>
        </w:rPr>
        <w:t>.</w:t>
      </w:r>
    </w:p>
    <w:p w:rsidR="002A6676" w:rsidRDefault="002A6676" w:rsidP="002A6676">
      <w:pPr>
        <w:pStyle w:val="Prrafodelista"/>
        <w:numPr>
          <w:ilvl w:val="1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Describir de forma concisa y concreta el funcionamiento de la instalación.</w:t>
      </w:r>
    </w:p>
    <w:p w:rsidR="002A6676" w:rsidRDefault="002A6676" w:rsidP="002A6676">
      <w:pPr>
        <w:pStyle w:val="Prrafodelista"/>
        <w:numPr>
          <w:ilvl w:val="1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Justificar la importancia en la definición de que una instalación tenga un funcionamiento con preferencia a la marcha y al paro.</w:t>
      </w:r>
    </w:p>
    <w:p w:rsidR="002A6676" w:rsidRDefault="002A6676" w:rsidP="002A6676">
      <w:pPr>
        <w:pStyle w:val="Prrafodelista"/>
        <w:numPr>
          <w:ilvl w:val="1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¿Qué efectos tiene sobre el funcionamiento que se desconecte la conexión de uno de los extremos del pulsador de marcha?</w:t>
      </w:r>
    </w:p>
    <w:p w:rsidR="002A6676" w:rsidRDefault="002A6676" w:rsidP="002A6676">
      <w:pPr>
        <w:pStyle w:val="Prrafodelista"/>
        <w:numPr>
          <w:ilvl w:val="1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¿Y si ocurre lo mismo en el de paro?</w:t>
      </w: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bookmarkStart w:id="0" w:name="_GoBack"/>
      <w:bookmarkEnd w:id="0"/>
      <w:r>
        <w:rPr>
          <w:rFonts w:ascii="Verdana" w:hAnsi="Verdana"/>
          <w:b/>
        </w:rPr>
        <w:t xml:space="preserve">Comportamiento de la instalación ante </w:t>
      </w:r>
      <w:r w:rsidR="00E2409D">
        <w:rPr>
          <w:rFonts w:ascii="Verdana" w:hAnsi="Verdana"/>
          <w:b/>
        </w:rPr>
        <w:t>los conexionados erróneos que se puedan producir</w:t>
      </w:r>
      <w:r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65017E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65017E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65017E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65017E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Determináronse</w:t>
            </w:r>
            <w:proofErr w:type="spellEnd"/>
            <w:r w:rsidRPr="007311B3">
              <w:rPr>
                <w:rFonts w:ascii="Verdana" w:hAnsi="Verdana"/>
              </w:rPr>
              <w:t xml:space="preserve">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Identificáronse</w:t>
            </w:r>
            <w:proofErr w:type="spellEnd"/>
            <w:r w:rsidRPr="007311B3">
              <w:rPr>
                <w:rFonts w:ascii="Verdana" w:hAnsi="Verdana"/>
              </w:rPr>
              <w:t xml:space="preserve"> as </w:t>
            </w:r>
            <w:proofErr w:type="spellStart"/>
            <w:r w:rsidRPr="007311B3">
              <w:rPr>
                <w:rFonts w:ascii="Verdana" w:hAnsi="Verdana"/>
              </w:rPr>
              <w:t>tecnoloxías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Describiuse</w:t>
            </w:r>
            <w:proofErr w:type="spellEnd"/>
            <w:r w:rsidRPr="007311B3">
              <w:rPr>
                <w:rFonts w:ascii="Verdana" w:hAnsi="Verdana"/>
              </w:rPr>
              <w:t xml:space="preserve"> a secuencia de </w:t>
            </w:r>
            <w:proofErr w:type="spellStart"/>
            <w:r w:rsidRPr="007311B3">
              <w:rPr>
                <w:rFonts w:ascii="Verdana" w:hAnsi="Verdana"/>
              </w:rPr>
              <w:t>funcionamento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magnitudes para a selección de </w:t>
            </w:r>
            <w:proofErr w:type="spellStart"/>
            <w:r w:rsidRPr="00604250">
              <w:rPr>
                <w:rFonts w:ascii="Verdana" w:hAnsi="Verdana"/>
              </w:rPr>
              <w:t>compoñentes</w:t>
            </w:r>
            <w:proofErr w:type="spellEnd"/>
            <w:r w:rsidRPr="00604250">
              <w:rPr>
                <w:rFonts w:ascii="Verdana" w:hAnsi="Verdana"/>
              </w:rPr>
              <w:t xml:space="preserve"> (eléctricas, </w:t>
            </w:r>
            <w:proofErr w:type="spellStart"/>
            <w:r w:rsidRPr="00604250">
              <w:rPr>
                <w:rFonts w:ascii="Verdana" w:hAnsi="Verdana"/>
              </w:rPr>
              <w:t>pneumáticas</w:t>
            </w:r>
            <w:proofErr w:type="spellEnd"/>
            <w:r w:rsidRPr="00604250">
              <w:rPr>
                <w:rFonts w:ascii="Verdana" w:hAnsi="Verdana"/>
              </w:rPr>
              <w:t>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Configurouse</w:t>
            </w:r>
            <w:proofErr w:type="spellEnd"/>
            <w:r w:rsidRPr="00604250">
              <w:rPr>
                <w:rFonts w:ascii="Verdana" w:hAnsi="Verdana"/>
              </w:rPr>
              <w:t xml:space="preserve"> o esquema de </w:t>
            </w:r>
            <w:proofErr w:type="spellStart"/>
            <w:r w:rsidRPr="00604250">
              <w:rPr>
                <w:rFonts w:ascii="Verdana" w:hAnsi="Verdana"/>
              </w:rPr>
              <w:t>forza</w:t>
            </w:r>
            <w:proofErr w:type="spellEnd"/>
            <w:r w:rsidRPr="00604250">
              <w:rPr>
                <w:rFonts w:ascii="Verdana" w:hAnsi="Verdana"/>
              </w:rPr>
              <w:t xml:space="preserve">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Debuxáronse</w:t>
            </w:r>
            <w:proofErr w:type="spellEnd"/>
            <w:r w:rsidRPr="007311B3">
              <w:rPr>
                <w:rFonts w:ascii="Verdana" w:hAnsi="Verdana"/>
              </w:rPr>
              <w:t xml:space="preserve"> os esquemas dos sistemas (eléctricos, </w:t>
            </w:r>
            <w:proofErr w:type="spellStart"/>
            <w:r w:rsidRPr="007311B3">
              <w:rPr>
                <w:rFonts w:ascii="Verdana" w:hAnsi="Verdana"/>
              </w:rPr>
              <w:t>pneumáticos</w:t>
            </w:r>
            <w:proofErr w:type="spellEnd"/>
            <w:r w:rsidRPr="007311B3">
              <w:rPr>
                <w:rFonts w:ascii="Verdana" w:hAnsi="Verdana"/>
              </w:rPr>
              <w:t>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</w:t>
            </w:r>
            <w:proofErr w:type="spellEnd"/>
            <w:r w:rsidR="007311B3" w:rsidRPr="007311B3">
              <w:rPr>
                <w:rFonts w:ascii="Verdana" w:hAnsi="Verdana"/>
              </w:rPr>
              <w:t xml:space="preserve"> os esquemas (eléctricos, </w:t>
            </w:r>
            <w:proofErr w:type="spellStart"/>
            <w:r w:rsidR="007311B3" w:rsidRPr="007311B3">
              <w:rPr>
                <w:rFonts w:ascii="Verdana" w:hAnsi="Verdana"/>
              </w:rPr>
              <w:t>pneumáticos</w:t>
            </w:r>
            <w:proofErr w:type="spellEnd"/>
            <w:r w:rsidR="007311B3" w:rsidRPr="007311B3">
              <w:rPr>
                <w:rFonts w:ascii="Verdana" w:hAnsi="Verdana"/>
              </w:rPr>
              <w:t xml:space="preserve">, hidráulicos, etc.) e os planos de localización das </w:t>
            </w:r>
            <w:proofErr w:type="spellStart"/>
            <w:r w:rsidR="007311B3" w:rsidRPr="007311B3">
              <w:rPr>
                <w:rFonts w:ascii="Verdana" w:hAnsi="Verdana"/>
              </w:rPr>
              <w:t>instalacións</w:t>
            </w:r>
            <w:proofErr w:type="spellEnd"/>
            <w:r w:rsidR="007311B3"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Documentouse</w:t>
            </w:r>
            <w:proofErr w:type="spellEnd"/>
            <w:r w:rsidRPr="00604250">
              <w:rPr>
                <w:rFonts w:ascii="Verdana" w:hAnsi="Verdana"/>
              </w:rPr>
              <w:t xml:space="preserve">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Seleccionáronse</w:t>
            </w:r>
            <w:proofErr w:type="spellEnd"/>
            <w:r w:rsidRPr="00604250">
              <w:rPr>
                <w:rFonts w:ascii="Verdana" w:hAnsi="Verdana"/>
              </w:rPr>
              <w:t xml:space="preserve"> 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Localizáronse</w:t>
            </w:r>
            <w:proofErr w:type="spellEnd"/>
            <w:r w:rsidRPr="00604250">
              <w:rPr>
                <w:rFonts w:ascii="Verdana" w:hAnsi="Verdana"/>
              </w:rPr>
              <w:t xml:space="preserve"> os elementos que </w:t>
            </w:r>
            <w:proofErr w:type="spellStart"/>
            <w:r w:rsidRPr="00604250">
              <w:rPr>
                <w:rFonts w:ascii="Verdana" w:hAnsi="Verdana"/>
              </w:rPr>
              <w:t>constitúen</w:t>
            </w:r>
            <w:proofErr w:type="spellEnd"/>
            <w:r w:rsidRPr="00604250">
              <w:rPr>
                <w:rFonts w:ascii="Verdana" w:hAnsi="Verdana"/>
              </w:rPr>
              <w:t xml:space="preserve"> a instalación a partir de planos e conforme as </w:t>
            </w:r>
            <w:proofErr w:type="spellStart"/>
            <w:r w:rsidRPr="00604250">
              <w:rPr>
                <w:rFonts w:ascii="Verdana" w:hAnsi="Verdana"/>
              </w:rPr>
              <w:t>instrucións</w:t>
            </w:r>
            <w:proofErr w:type="spellEnd"/>
            <w:r w:rsidRPr="00604250">
              <w:rPr>
                <w:rFonts w:ascii="Verdana" w:hAnsi="Verdana"/>
              </w:rPr>
              <w:t xml:space="preserve">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Interconectáronse</w:t>
            </w:r>
            <w:proofErr w:type="spellEnd"/>
            <w:r w:rsidRPr="00604250">
              <w:rPr>
                <w:rFonts w:ascii="Verdana" w:hAnsi="Verdana"/>
              </w:rPr>
              <w:t xml:space="preserve">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probas e as medidas que </w:t>
            </w:r>
            <w:proofErr w:type="spellStart"/>
            <w:r w:rsidRPr="00604250">
              <w:rPr>
                <w:rFonts w:ascii="Verdana" w:hAnsi="Verdana"/>
              </w:rPr>
              <w:t>haxa</w:t>
            </w:r>
            <w:proofErr w:type="spellEnd"/>
            <w:r w:rsidRPr="00604250">
              <w:rPr>
                <w:rFonts w:ascii="Verdana" w:hAnsi="Verdana"/>
              </w:rPr>
              <w:t xml:space="preserve">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Utilizáronse</w:t>
            </w:r>
            <w:proofErr w:type="spellEnd"/>
            <w:r w:rsidRPr="00604250">
              <w:rPr>
                <w:rFonts w:ascii="Verdana" w:hAnsi="Verdana"/>
              </w:rPr>
              <w:t xml:space="preserve">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Contrastáronse</w:t>
            </w:r>
            <w:proofErr w:type="spellEnd"/>
            <w:r w:rsidRPr="00604250">
              <w:rPr>
                <w:rFonts w:ascii="Verdana" w:hAnsi="Verdana"/>
              </w:rPr>
              <w:t xml:space="preserve"> as medidas dos parámetros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cos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seus</w:t>
            </w:r>
            <w:proofErr w:type="spellEnd"/>
            <w:r w:rsidRPr="00604250">
              <w:rPr>
                <w:rFonts w:ascii="Verdana" w:hAnsi="Verdana"/>
              </w:rPr>
              <w:t xml:space="preserve"> valores </w:t>
            </w:r>
            <w:proofErr w:type="spellStart"/>
            <w:r w:rsidRPr="00604250">
              <w:rPr>
                <w:rFonts w:ascii="Verdana" w:hAnsi="Verdana"/>
              </w:rPr>
              <w:t>nominais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probas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segundo a </w:t>
            </w:r>
            <w:proofErr w:type="spellStart"/>
            <w:r w:rsidRPr="00604250">
              <w:rPr>
                <w:rFonts w:ascii="Verdana" w:hAnsi="Verdana"/>
              </w:rPr>
              <w:t>regulamentación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Comprobouse</w:t>
            </w:r>
            <w:proofErr w:type="spellEnd"/>
            <w:r w:rsidRPr="00604250">
              <w:rPr>
                <w:rFonts w:ascii="Verdana" w:hAnsi="Verdana"/>
              </w:rPr>
              <w:t xml:space="preserve"> a secuencia correcta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Verificouse</w:t>
            </w:r>
            <w:proofErr w:type="spellEnd"/>
            <w:r w:rsidRPr="00604250">
              <w:rPr>
                <w:rFonts w:ascii="Verdana" w:hAnsi="Verdana"/>
              </w:rPr>
              <w:t xml:space="preserve"> a </w:t>
            </w:r>
            <w:proofErr w:type="spellStart"/>
            <w:r w:rsidRPr="00604250">
              <w:rPr>
                <w:rFonts w:ascii="Verdana" w:hAnsi="Verdana"/>
              </w:rPr>
              <w:t>resposta</w:t>
            </w:r>
            <w:proofErr w:type="spellEnd"/>
            <w:r w:rsidRPr="00604250">
              <w:rPr>
                <w:rFonts w:ascii="Verdana" w:hAnsi="Verdana"/>
              </w:rPr>
              <w:t xml:space="preserve">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Resolvéronse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continxencias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xurdidas</w:t>
            </w:r>
            <w:proofErr w:type="spellEnd"/>
            <w:r w:rsidRPr="00604250">
              <w:rPr>
                <w:rFonts w:ascii="Verdana" w:hAnsi="Verdana"/>
              </w:rPr>
              <w:t xml:space="preserve">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operacións</w:t>
            </w:r>
            <w:proofErr w:type="spellEnd"/>
            <w:r w:rsidRPr="00604250">
              <w:rPr>
                <w:rFonts w:ascii="Verdana" w:hAnsi="Verdana"/>
              </w:rPr>
              <w:t xml:space="preserve"> respectando as </w:t>
            </w:r>
            <w:proofErr w:type="spellStart"/>
            <w:r w:rsidRPr="00604250">
              <w:rPr>
                <w:rFonts w:ascii="Verdana" w:hAnsi="Verdana"/>
              </w:rPr>
              <w:t>condicións</w:t>
            </w:r>
            <w:proofErr w:type="spellEnd"/>
            <w:r w:rsidRPr="00604250">
              <w:rPr>
                <w:rFonts w:ascii="Verdana" w:hAnsi="Verdana"/>
              </w:rPr>
              <w:t xml:space="preserve"> técnicas e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requiridas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7E" w:rsidRDefault="0065017E">
      <w:pPr>
        <w:spacing w:after="0" w:line="240" w:lineRule="auto"/>
      </w:pPr>
      <w:r>
        <w:separator/>
      </w:r>
    </w:p>
  </w:endnote>
  <w:endnote w:type="continuationSeparator" w:id="0">
    <w:p w:rsidR="0065017E" w:rsidRDefault="0065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7E" w:rsidRDefault="0065017E">
      <w:pPr>
        <w:spacing w:after="0" w:line="240" w:lineRule="auto"/>
      </w:pPr>
      <w:r>
        <w:separator/>
      </w:r>
    </w:p>
  </w:footnote>
  <w:footnote w:type="continuationSeparator" w:id="0">
    <w:p w:rsidR="0065017E" w:rsidRDefault="0065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A586A"/>
    <w:rsid w:val="002A6676"/>
    <w:rsid w:val="00413A0F"/>
    <w:rsid w:val="00604250"/>
    <w:rsid w:val="0065017E"/>
    <w:rsid w:val="0068059B"/>
    <w:rsid w:val="006A3F06"/>
    <w:rsid w:val="007311B3"/>
    <w:rsid w:val="00760E3D"/>
    <w:rsid w:val="008133E7"/>
    <w:rsid w:val="00847FF3"/>
    <w:rsid w:val="00935924"/>
    <w:rsid w:val="00CF7D96"/>
    <w:rsid w:val="00DC0E43"/>
    <w:rsid w:val="00DE284B"/>
    <w:rsid w:val="00E2409D"/>
    <w:rsid w:val="00E7395B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0DC1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15AA-FEF5-4655-9DA8-254B3CC1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2021-01-24T21:30:00Z</dcterms:created>
  <dcterms:modified xsi:type="dcterms:W3CDTF">2021-01-24T21:30:00Z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