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ENFERMEDADES FÚNGICAS AÉREAS QUE AFECTAN A LA VID</w:t>
      </w:r>
    </w:p>
    <w:p>
      <w:pPr>
        <w:pStyle w:val="style0"/>
        <w:jc w:val="both"/>
      </w:pPr>
      <w:r>
        <w:rPr>
          <w:b/>
          <w:sz w:val="32"/>
          <w:szCs w:val="32"/>
        </w:rPr>
      </w:r>
    </w:p>
    <w:p>
      <w:pPr>
        <w:pStyle w:val="style0"/>
        <w:jc w:val="both"/>
      </w:pPr>
      <w:r>
        <w:rPr>
          <w:b/>
          <w:sz w:val="30"/>
          <w:szCs w:val="30"/>
        </w:rPr>
        <w:t>OIDIO</w:t>
      </w:r>
    </w:p>
    <w:p>
      <w:pPr>
        <w:pStyle w:val="style0"/>
        <w:jc w:val="both"/>
      </w:pPr>
      <w:r>
        <w:rPr>
          <w:sz w:val="24"/>
          <w:szCs w:val="24"/>
        </w:rPr>
        <w:tab/>
        <w:t>Historia, Síntomas, Hongo responsable, Epidemiología, Influencia de factores ambientales (abióticos y bióticos), Lucha (Profiláctica, Química), Estrategias de lucha.</w:t>
      </w:r>
    </w:p>
    <w:p>
      <w:pPr>
        <w:pStyle w:val="style0"/>
        <w:jc w:val="both"/>
      </w:pPr>
      <w:r>
        <w:rPr>
          <w:sz w:val="24"/>
          <w:szCs w:val="24"/>
        </w:rPr>
      </w:r>
    </w:p>
    <w:p>
      <w:pPr>
        <w:pStyle w:val="style0"/>
        <w:jc w:val="both"/>
      </w:pPr>
      <w:r>
        <w:rPr>
          <w:b/>
          <w:sz w:val="30"/>
          <w:szCs w:val="30"/>
        </w:rPr>
        <w:t>MILDIU</w:t>
      </w:r>
    </w:p>
    <w:p>
      <w:pPr>
        <w:pStyle w:val="style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>Historia, Síntomas, Hongo responsable, Epidemiología, Influencia de factores ambientales (abióticos y bióticos), Lucha (Profiláctica, Química), Estrategias de lucha</w:t>
      </w:r>
    </w:p>
    <w:p>
      <w:pPr>
        <w:pStyle w:val="style0"/>
        <w:jc w:val="both"/>
      </w:pPr>
      <w:r>
        <w:rPr>
          <w:sz w:val="24"/>
          <w:szCs w:val="24"/>
        </w:rPr>
      </w:r>
    </w:p>
    <w:p>
      <w:pPr>
        <w:pStyle w:val="style0"/>
        <w:jc w:val="both"/>
      </w:pPr>
      <w:r>
        <w:rPr>
          <w:b/>
          <w:sz w:val="30"/>
          <w:szCs w:val="30"/>
        </w:rPr>
        <w:t>PODREDUMBRE GRIS</w:t>
      </w:r>
    </w:p>
    <w:p>
      <w:pPr>
        <w:pStyle w:val="style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>Historia, Síntomas, Hongo responsable, Epidemiología, Influencia de factores ambientales (abióticos y bióticos), Lucha (Profiláctica, Química), Estrategias de lucha</w:t>
      </w:r>
    </w:p>
    <w:p>
      <w:pPr>
        <w:pStyle w:val="style0"/>
        <w:jc w:val="both"/>
      </w:pPr>
      <w:r>
        <w:rPr>
          <w:sz w:val="24"/>
          <w:szCs w:val="24"/>
        </w:rPr>
      </w:r>
    </w:p>
    <w:p>
      <w:pPr>
        <w:pStyle w:val="style0"/>
        <w:jc w:val="both"/>
      </w:pPr>
      <w:r>
        <w:rPr>
          <w:b/>
          <w:sz w:val="30"/>
          <w:szCs w:val="30"/>
        </w:rPr>
        <w:t>BLACK ROT</w:t>
      </w:r>
    </w:p>
    <w:p>
      <w:pPr>
        <w:pStyle w:val="style0"/>
        <w:jc w:val="both"/>
      </w:pPr>
      <w:r>
        <w:rPr>
          <w:sz w:val="24"/>
          <w:szCs w:val="24"/>
        </w:rPr>
        <w:tab/>
        <w:t>Historia, Síntomas, Hongo responsable, Epidemiología, Influencia de factores ambientales (abióticos y bióticos), Lucha (Profiláctica, Química), Estrategias de lucha</w:t>
      </w:r>
    </w:p>
    <w:p>
      <w:pPr>
        <w:pStyle w:val="style0"/>
        <w:jc w:val="both"/>
      </w:pPr>
      <w:r>
        <w:rPr>
          <w:sz w:val="24"/>
          <w:szCs w:val="24"/>
        </w:rPr>
      </w:r>
    </w:p>
    <w:p>
      <w:pPr>
        <w:pStyle w:val="style0"/>
        <w:jc w:val="both"/>
      </w:pPr>
      <w:r>
        <w:rPr>
          <w:b/>
          <w:sz w:val="30"/>
          <w:szCs w:val="30"/>
        </w:rPr>
        <w:t>ANTRACNOSIS</w:t>
      </w:r>
    </w:p>
    <w:p>
      <w:pPr>
        <w:pStyle w:val="style0"/>
        <w:jc w:val="both"/>
      </w:pPr>
      <w:r>
        <w:rPr>
          <w:sz w:val="24"/>
          <w:szCs w:val="24"/>
        </w:rPr>
        <w:tab/>
        <w:t>Historia, Síntomas, Hongo responsable, Epidemiología, Influencia de factores ambientales (abióticos y bióticos), Lucha (Profiláctica, Química), Estrategias de lucha</w:t>
      </w:r>
    </w:p>
    <w:p>
      <w:pPr>
        <w:pStyle w:val="style0"/>
        <w:jc w:val="both"/>
      </w:pPr>
      <w:r>
        <w:rPr>
          <w:sz w:val="24"/>
          <w:szCs w:val="24"/>
        </w:rPr>
      </w:r>
    </w:p>
    <w:p>
      <w:pPr>
        <w:pStyle w:val="style0"/>
        <w:jc w:val="both"/>
      </w:pPr>
      <w:r>
        <w:rPr>
          <w:b/>
          <w:sz w:val="30"/>
          <w:szCs w:val="30"/>
        </w:rPr>
        <w:t>ROT BLANC</w:t>
      </w:r>
    </w:p>
    <w:p>
      <w:pPr>
        <w:pStyle w:val="style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>Historia, Síntomas, Hongo responsable, Epidemiología, Influencia de factores ambientales (abióticos y bióticos), Lucha (Profiláctica, Química), Estrategias de lucha</w:t>
      </w:r>
    </w:p>
    <w:p>
      <w:pPr>
        <w:pStyle w:val="style0"/>
        <w:jc w:val="both"/>
      </w:pPr>
      <w:r>
        <w:rPr/>
        <w:tab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08"/>
</w:settings>
</file>

<file path=word/styles.xml><?xml version="1.0" encoding="utf-8"?>
<w:styles xmlns:w="http://schemas.openxmlformats.org/wordprocessingml/2006/main">
  <w:style w:styleId="style0" w:type="paragraph">
    <w:name w:val="Predeterminado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es-ES"/>
    </w:rPr>
  </w:style>
  <w:style w:styleId="style15" w:type="character">
    <w:name w:val="Default Paragraph Font"/>
    <w:next w:val="style15"/>
    <w:rPr/>
  </w:style>
  <w:style w:styleId="style16" w:type="paragraph">
    <w:name w:val="Encabezado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Cuerpo de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Etiquet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2014-05-19T11:56:00.00Z</dcterms:created>
  <dc:creator>pedro</dc:creator>
  <cp:lastModifiedBy>*</cp:lastModifiedBy>
  <cp:lastPrinted>2014-05-19T12:05:00.00Z</cp:lastPrinted>
  <dcterms:modified xsi:type="dcterms:W3CDTF">2014-05-19T12:36:00.00Z</dcterms:modified>
  <cp:revision>5</cp:revision>
</cp:coreProperties>
</file>