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8EED" w14:textId="094DC660" w:rsidR="008147C7" w:rsidRPr="008147C7" w:rsidRDefault="008147C7" w:rsidP="008147C7">
      <w:pPr>
        <w:pBdr>
          <w:top w:val="single" w:sz="4" w:space="1" w:color="auto"/>
          <w:left w:val="single" w:sz="4" w:space="4" w:color="auto"/>
          <w:bottom w:val="single" w:sz="4" w:space="1" w:color="auto"/>
          <w:right w:val="single" w:sz="4" w:space="4" w:color="auto"/>
        </w:pBdr>
        <w:tabs>
          <w:tab w:val="num" w:pos="720"/>
        </w:tabs>
        <w:ind w:left="720" w:hanging="360"/>
        <w:jc w:val="center"/>
        <w:rPr>
          <w:rFonts w:ascii="Cambria Math" w:hAnsi="Cambria Math"/>
          <w:b/>
          <w:bCs/>
          <w:color w:val="000000"/>
          <w:sz w:val="28"/>
          <w:szCs w:val="28"/>
        </w:rPr>
      </w:pPr>
      <w:r w:rsidRPr="008147C7">
        <w:rPr>
          <w:rFonts w:ascii="Cambria Math" w:hAnsi="Cambria Math"/>
          <w:b/>
          <w:bCs/>
          <w:color w:val="000000"/>
          <w:sz w:val="28"/>
          <w:szCs w:val="28"/>
        </w:rPr>
        <w:t>Ejemplo de perfil de necesidades de un alumno</w:t>
      </w:r>
      <w:r w:rsidR="0091378D">
        <w:rPr>
          <w:rFonts w:ascii="Cambria Math" w:hAnsi="Cambria Math"/>
          <w:b/>
          <w:bCs/>
          <w:color w:val="000000"/>
          <w:sz w:val="28"/>
          <w:szCs w:val="28"/>
        </w:rPr>
        <w:t xml:space="preserve"> con dislexia</w:t>
      </w:r>
    </w:p>
    <w:p w14:paraId="46E69644" w14:textId="77777777" w:rsidR="008147C7" w:rsidRPr="008147C7" w:rsidRDefault="008147C7" w:rsidP="008147C7">
      <w:pPr>
        <w:numPr>
          <w:ilvl w:val="0"/>
          <w:numId w:val="1"/>
        </w:numPr>
        <w:rPr>
          <w:rFonts w:ascii="Cambria Math" w:hAnsi="Cambria Math"/>
          <w:color w:val="000000"/>
          <w:sz w:val="22"/>
          <w:szCs w:val="22"/>
        </w:rPr>
      </w:pPr>
      <w:r w:rsidRPr="008147C7">
        <w:rPr>
          <w:rFonts w:ascii="Cambria Math" w:hAnsi="Cambria Math"/>
          <w:b/>
          <w:bCs/>
          <w:color w:val="000000"/>
          <w:sz w:val="22"/>
          <w:szCs w:val="22"/>
        </w:rPr>
        <w:t>Dificultad específica de lectura (Dislexia)</w:t>
      </w:r>
    </w:p>
    <w:p w14:paraId="171F85B3"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Problemas en la </w:t>
      </w:r>
      <w:r w:rsidRPr="008147C7">
        <w:rPr>
          <w:rFonts w:ascii="Cambria Math" w:hAnsi="Cambria Math"/>
          <w:b/>
          <w:bCs/>
          <w:color w:val="000000"/>
          <w:sz w:val="22"/>
          <w:szCs w:val="22"/>
        </w:rPr>
        <w:t>decodificación</w:t>
      </w:r>
      <w:r w:rsidRPr="008147C7">
        <w:rPr>
          <w:rFonts w:ascii="Cambria Math" w:hAnsi="Cambria Math"/>
          <w:color w:val="000000"/>
          <w:sz w:val="22"/>
          <w:szCs w:val="22"/>
        </w:rPr>
        <w:t xml:space="preserve"> (precisión/fluidez al leer).</w:t>
      </w:r>
    </w:p>
    <w:p w14:paraId="2F58D315"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Mayor esfuerzo para </w:t>
      </w:r>
      <w:r w:rsidRPr="008147C7">
        <w:rPr>
          <w:rFonts w:ascii="Cambria Math" w:hAnsi="Cambria Math"/>
          <w:b/>
          <w:bCs/>
          <w:color w:val="000000"/>
          <w:sz w:val="22"/>
          <w:szCs w:val="22"/>
        </w:rPr>
        <w:t>reconocer palabras</w:t>
      </w:r>
      <w:r w:rsidRPr="008147C7">
        <w:rPr>
          <w:rFonts w:ascii="Cambria Math" w:hAnsi="Cambria Math"/>
          <w:color w:val="000000"/>
          <w:sz w:val="22"/>
          <w:szCs w:val="22"/>
        </w:rPr>
        <w:t xml:space="preserve"> y mantener el ritmo lector.</w:t>
      </w:r>
    </w:p>
    <w:p w14:paraId="7DA6A929" w14:textId="77777777" w:rsidR="008147C7" w:rsidRPr="008147C7" w:rsidRDefault="008147C7" w:rsidP="008147C7">
      <w:pPr>
        <w:numPr>
          <w:ilvl w:val="0"/>
          <w:numId w:val="1"/>
        </w:numPr>
        <w:rPr>
          <w:rFonts w:ascii="Cambria Math" w:hAnsi="Cambria Math"/>
          <w:color w:val="000000"/>
          <w:sz w:val="22"/>
          <w:szCs w:val="22"/>
        </w:rPr>
      </w:pPr>
      <w:r w:rsidRPr="008147C7">
        <w:rPr>
          <w:rFonts w:ascii="Cambria Math" w:hAnsi="Cambria Math"/>
          <w:b/>
          <w:bCs/>
          <w:color w:val="000000"/>
          <w:sz w:val="22"/>
          <w:szCs w:val="22"/>
        </w:rPr>
        <w:t>Necesidad de mejorar la legibilidad visual del material</w:t>
      </w:r>
    </w:p>
    <w:p w14:paraId="7DB4969B"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Evitar </w:t>
      </w:r>
      <w:r w:rsidRPr="008147C7">
        <w:rPr>
          <w:rFonts w:ascii="Cambria Math" w:hAnsi="Cambria Math"/>
          <w:b/>
          <w:bCs/>
          <w:color w:val="000000"/>
          <w:sz w:val="22"/>
          <w:szCs w:val="22"/>
        </w:rPr>
        <w:t>bloques de texto</w:t>
      </w:r>
      <w:r w:rsidRPr="008147C7">
        <w:rPr>
          <w:rFonts w:ascii="Cambria Math" w:hAnsi="Cambria Math"/>
          <w:color w:val="000000"/>
          <w:sz w:val="22"/>
          <w:szCs w:val="22"/>
        </w:rPr>
        <w:t xml:space="preserve"> y exceso de información por pantalla.</w:t>
      </w:r>
    </w:p>
    <w:p w14:paraId="1402BD4F"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Requerir </w:t>
      </w:r>
      <w:r w:rsidRPr="008147C7">
        <w:rPr>
          <w:rFonts w:ascii="Cambria Math" w:hAnsi="Cambria Math"/>
          <w:b/>
          <w:bCs/>
          <w:color w:val="000000"/>
          <w:sz w:val="22"/>
          <w:szCs w:val="22"/>
        </w:rPr>
        <w:t>señales visuales</w:t>
      </w:r>
      <w:r w:rsidRPr="008147C7">
        <w:rPr>
          <w:rFonts w:ascii="Cambria Math" w:hAnsi="Cambria Math"/>
          <w:color w:val="000000"/>
          <w:sz w:val="22"/>
          <w:szCs w:val="22"/>
        </w:rPr>
        <w:t xml:space="preserve"> (subtítulos claros, listas, negritas) para guiar el barrido ocular.</w:t>
      </w:r>
    </w:p>
    <w:p w14:paraId="4825430F" w14:textId="77777777" w:rsidR="008147C7" w:rsidRPr="008147C7" w:rsidRDefault="008147C7" w:rsidP="008147C7">
      <w:pPr>
        <w:numPr>
          <w:ilvl w:val="0"/>
          <w:numId w:val="1"/>
        </w:numPr>
        <w:rPr>
          <w:rFonts w:ascii="Cambria Math" w:hAnsi="Cambria Math"/>
          <w:color w:val="000000"/>
          <w:sz w:val="22"/>
          <w:szCs w:val="22"/>
        </w:rPr>
      </w:pPr>
      <w:r w:rsidRPr="008147C7">
        <w:rPr>
          <w:rFonts w:ascii="Cambria Math" w:hAnsi="Cambria Math"/>
          <w:b/>
          <w:bCs/>
          <w:color w:val="000000"/>
          <w:sz w:val="22"/>
          <w:szCs w:val="22"/>
        </w:rPr>
        <w:t>Necesidad de apoyo a la comprensión lectora</w:t>
      </w:r>
    </w:p>
    <w:p w14:paraId="588A7B9A"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Facilitar la </w:t>
      </w:r>
      <w:r w:rsidRPr="008147C7">
        <w:rPr>
          <w:rFonts w:ascii="Cambria Math" w:hAnsi="Cambria Math"/>
          <w:b/>
          <w:bCs/>
          <w:color w:val="000000"/>
          <w:sz w:val="22"/>
          <w:szCs w:val="22"/>
        </w:rPr>
        <w:t>identificación de ideas principales</w:t>
      </w:r>
      <w:r w:rsidRPr="008147C7">
        <w:rPr>
          <w:rFonts w:ascii="Cambria Math" w:hAnsi="Cambria Math"/>
          <w:color w:val="000000"/>
          <w:sz w:val="22"/>
          <w:szCs w:val="22"/>
        </w:rPr>
        <w:t xml:space="preserve"> y relaciones entre conceptos.</w:t>
      </w:r>
    </w:p>
    <w:p w14:paraId="53B4A507"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Reducir la ambigüedad mediante </w:t>
      </w:r>
      <w:r w:rsidRPr="008147C7">
        <w:rPr>
          <w:rFonts w:ascii="Cambria Math" w:hAnsi="Cambria Math"/>
          <w:b/>
          <w:bCs/>
          <w:color w:val="000000"/>
          <w:sz w:val="22"/>
          <w:szCs w:val="22"/>
        </w:rPr>
        <w:t>lenguaje directo</w:t>
      </w:r>
      <w:r w:rsidRPr="008147C7">
        <w:rPr>
          <w:rFonts w:ascii="Cambria Math" w:hAnsi="Cambria Math"/>
          <w:color w:val="000000"/>
          <w:sz w:val="22"/>
          <w:szCs w:val="22"/>
        </w:rPr>
        <w:t xml:space="preserve"> y </w:t>
      </w:r>
      <w:r w:rsidRPr="008147C7">
        <w:rPr>
          <w:rFonts w:ascii="Cambria Math" w:hAnsi="Cambria Math"/>
          <w:b/>
          <w:bCs/>
          <w:color w:val="000000"/>
          <w:sz w:val="22"/>
          <w:szCs w:val="22"/>
        </w:rPr>
        <w:t>sintaxis simple</w:t>
      </w:r>
      <w:r w:rsidRPr="008147C7">
        <w:rPr>
          <w:rFonts w:ascii="Cambria Math" w:hAnsi="Cambria Math"/>
          <w:color w:val="000000"/>
          <w:sz w:val="22"/>
          <w:szCs w:val="22"/>
        </w:rPr>
        <w:t>.</w:t>
      </w:r>
    </w:p>
    <w:p w14:paraId="542BCE77" w14:textId="77777777" w:rsidR="008147C7" w:rsidRPr="008147C7" w:rsidRDefault="008147C7" w:rsidP="008147C7">
      <w:pPr>
        <w:numPr>
          <w:ilvl w:val="0"/>
          <w:numId w:val="1"/>
        </w:numPr>
        <w:rPr>
          <w:rFonts w:ascii="Cambria Math" w:hAnsi="Cambria Math"/>
          <w:color w:val="000000"/>
          <w:sz w:val="22"/>
          <w:szCs w:val="22"/>
        </w:rPr>
      </w:pPr>
      <w:r w:rsidRPr="008147C7">
        <w:rPr>
          <w:rFonts w:ascii="Cambria Math" w:hAnsi="Cambria Math"/>
          <w:b/>
          <w:bCs/>
          <w:color w:val="000000"/>
          <w:sz w:val="22"/>
          <w:szCs w:val="22"/>
        </w:rPr>
        <w:t>Necesidad de reducir y gestionar la carga cognitiva</w:t>
      </w:r>
    </w:p>
    <w:p w14:paraId="2F9C8BAA"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Minimizar la sobrecarga de </w:t>
      </w:r>
      <w:r w:rsidRPr="008147C7">
        <w:rPr>
          <w:rFonts w:ascii="Cambria Math" w:hAnsi="Cambria Math"/>
          <w:b/>
          <w:bCs/>
          <w:color w:val="000000"/>
          <w:sz w:val="22"/>
          <w:szCs w:val="22"/>
        </w:rPr>
        <w:t>memoria de trabajo</w:t>
      </w:r>
      <w:r w:rsidRPr="008147C7">
        <w:rPr>
          <w:rFonts w:ascii="Cambria Math" w:hAnsi="Cambria Math"/>
          <w:color w:val="000000"/>
          <w:sz w:val="22"/>
          <w:szCs w:val="22"/>
        </w:rPr>
        <w:t xml:space="preserve"> (menos información simultánea, una idea por párrafo).</w:t>
      </w:r>
    </w:p>
    <w:p w14:paraId="23A6C9D5"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Presentar el contenido en </w:t>
      </w:r>
      <w:r w:rsidRPr="008147C7">
        <w:rPr>
          <w:rFonts w:ascii="Cambria Math" w:hAnsi="Cambria Math"/>
          <w:b/>
          <w:bCs/>
          <w:color w:val="000000"/>
          <w:sz w:val="22"/>
          <w:szCs w:val="22"/>
        </w:rPr>
        <w:t>pasos</w:t>
      </w:r>
      <w:r w:rsidRPr="008147C7">
        <w:rPr>
          <w:rFonts w:ascii="Cambria Math" w:hAnsi="Cambria Math"/>
          <w:color w:val="000000"/>
          <w:sz w:val="22"/>
          <w:szCs w:val="22"/>
        </w:rPr>
        <w:t xml:space="preserve"> o unidades pequeñas para sostener la atención y el seguimiento.</w:t>
      </w:r>
    </w:p>
    <w:p w14:paraId="5099B862" w14:textId="77777777" w:rsidR="008147C7" w:rsidRPr="008147C7" w:rsidRDefault="008147C7" w:rsidP="008147C7">
      <w:pPr>
        <w:numPr>
          <w:ilvl w:val="0"/>
          <w:numId w:val="1"/>
        </w:numPr>
        <w:rPr>
          <w:rFonts w:ascii="Cambria Math" w:hAnsi="Cambria Math"/>
          <w:color w:val="000000"/>
          <w:sz w:val="22"/>
          <w:szCs w:val="22"/>
        </w:rPr>
      </w:pPr>
      <w:r w:rsidRPr="008147C7">
        <w:rPr>
          <w:rFonts w:ascii="Cambria Math" w:hAnsi="Cambria Math"/>
          <w:b/>
          <w:bCs/>
          <w:color w:val="000000"/>
          <w:sz w:val="22"/>
          <w:szCs w:val="22"/>
        </w:rPr>
        <w:t>Necesidad de estructuración explícita de la información</w:t>
      </w:r>
    </w:p>
    <w:p w14:paraId="344376CC"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Organización clara en </w:t>
      </w:r>
      <w:r w:rsidRPr="008147C7">
        <w:rPr>
          <w:rFonts w:ascii="Cambria Math" w:hAnsi="Cambria Math"/>
          <w:b/>
          <w:bCs/>
          <w:color w:val="000000"/>
          <w:sz w:val="22"/>
          <w:szCs w:val="22"/>
        </w:rPr>
        <w:t>secciones</w:t>
      </w:r>
      <w:r w:rsidRPr="008147C7">
        <w:rPr>
          <w:rFonts w:ascii="Cambria Math" w:hAnsi="Cambria Math"/>
          <w:color w:val="000000"/>
          <w:sz w:val="22"/>
          <w:szCs w:val="22"/>
        </w:rPr>
        <w:t xml:space="preserve"> y </w:t>
      </w:r>
      <w:r w:rsidRPr="008147C7">
        <w:rPr>
          <w:rFonts w:ascii="Cambria Math" w:hAnsi="Cambria Math"/>
          <w:b/>
          <w:bCs/>
          <w:color w:val="000000"/>
          <w:sz w:val="22"/>
          <w:szCs w:val="22"/>
        </w:rPr>
        <w:t>subsecciones</w:t>
      </w:r>
      <w:r w:rsidRPr="008147C7">
        <w:rPr>
          <w:rFonts w:ascii="Cambria Math" w:hAnsi="Cambria Math"/>
          <w:color w:val="000000"/>
          <w:sz w:val="22"/>
          <w:szCs w:val="22"/>
        </w:rPr>
        <w:t xml:space="preserve"> para anticipar qué viene y cómo se conecta.</w:t>
      </w:r>
    </w:p>
    <w:p w14:paraId="1B3138DE"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Uso de </w:t>
      </w:r>
      <w:r w:rsidRPr="008147C7">
        <w:rPr>
          <w:rFonts w:ascii="Cambria Math" w:hAnsi="Cambria Math"/>
          <w:b/>
          <w:bCs/>
          <w:color w:val="000000"/>
          <w:sz w:val="22"/>
          <w:szCs w:val="22"/>
        </w:rPr>
        <w:t>listas</w:t>
      </w:r>
      <w:r w:rsidRPr="008147C7">
        <w:rPr>
          <w:rFonts w:ascii="Cambria Math" w:hAnsi="Cambria Math"/>
          <w:color w:val="000000"/>
          <w:sz w:val="22"/>
          <w:szCs w:val="22"/>
        </w:rPr>
        <w:t xml:space="preserve"> para secuencias, características y enumeraciones (evita perderse en el texto lineal).</w:t>
      </w:r>
    </w:p>
    <w:p w14:paraId="4A5F5E6F" w14:textId="77777777" w:rsidR="008147C7" w:rsidRPr="008147C7" w:rsidRDefault="008147C7" w:rsidP="008147C7">
      <w:pPr>
        <w:numPr>
          <w:ilvl w:val="0"/>
          <w:numId w:val="1"/>
        </w:numPr>
        <w:rPr>
          <w:rFonts w:ascii="Cambria Math" w:hAnsi="Cambria Math"/>
          <w:color w:val="000000"/>
          <w:sz w:val="22"/>
          <w:szCs w:val="22"/>
        </w:rPr>
      </w:pPr>
      <w:r w:rsidRPr="008147C7">
        <w:rPr>
          <w:rFonts w:ascii="Cambria Math" w:hAnsi="Cambria Math"/>
          <w:b/>
          <w:bCs/>
          <w:color w:val="000000"/>
          <w:sz w:val="22"/>
          <w:szCs w:val="22"/>
        </w:rPr>
        <w:t>Necesidad de acceso al vocabulario académico sin bajar el nivel</w:t>
      </w:r>
    </w:p>
    <w:p w14:paraId="47B6B498"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Mantener </w:t>
      </w:r>
      <w:r w:rsidRPr="008147C7">
        <w:rPr>
          <w:rFonts w:ascii="Cambria Math" w:hAnsi="Cambria Math"/>
          <w:b/>
          <w:bCs/>
          <w:color w:val="000000"/>
          <w:sz w:val="22"/>
          <w:szCs w:val="22"/>
        </w:rPr>
        <w:t>rigurosidad</w:t>
      </w:r>
      <w:r w:rsidRPr="008147C7">
        <w:rPr>
          <w:rFonts w:ascii="Cambria Math" w:hAnsi="Cambria Math"/>
          <w:color w:val="000000"/>
          <w:sz w:val="22"/>
          <w:szCs w:val="22"/>
        </w:rPr>
        <w:t xml:space="preserve"> y </w:t>
      </w:r>
      <w:r w:rsidRPr="008147C7">
        <w:rPr>
          <w:rFonts w:ascii="Cambria Math" w:hAnsi="Cambria Math"/>
          <w:b/>
          <w:bCs/>
          <w:color w:val="000000"/>
          <w:sz w:val="22"/>
          <w:szCs w:val="22"/>
        </w:rPr>
        <w:t>complejidad conceptual</w:t>
      </w:r>
      <w:r w:rsidRPr="008147C7">
        <w:rPr>
          <w:rFonts w:ascii="Cambria Math" w:hAnsi="Cambria Math"/>
          <w:color w:val="000000"/>
          <w:sz w:val="22"/>
          <w:szCs w:val="22"/>
        </w:rPr>
        <w:t>, pero con apoyo:</w:t>
      </w:r>
    </w:p>
    <w:p w14:paraId="473B171E" w14:textId="77777777" w:rsidR="008147C7" w:rsidRPr="008147C7" w:rsidRDefault="008147C7" w:rsidP="008147C7">
      <w:pPr>
        <w:numPr>
          <w:ilvl w:val="2"/>
          <w:numId w:val="1"/>
        </w:numPr>
        <w:rPr>
          <w:rFonts w:ascii="Cambria Math" w:hAnsi="Cambria Math"/>
          <w:color w:val="000000"/>
          <w:sz w:val="22"/>
          <w:szCs w:val="22"/>
        </w:rPr>
      </w:pPr>
      <w:r w:rsidRPr="008147C7">
        <w:rPr>
          <w:rFonts w:ascii="Cambria Math" w:hAnsi="Cambria Math"/>
          <w:color w:val="000000"/>
          <w:sz w:val="22"/>
          <w:szCs w:val="22"/>
        </w:rPr>
        <w:t>Sustituir jerga por términos más frecuentes.</w:t>
      </w:r>
    </w:p>
    <w:p w14:paraId="40F2A2F4" w14:textId="77777777" w:rsidR="008147C7" w:rsidRPr="008147C7" w:rsidRDefault="008147C7" w:rsidP="008147C7">
      <w:pPr>
        <w:numPr>
          <w:ilvl w:val="2"/>
          <w:numId w:val="1"/>
        </w:numPr>
        <w:rPr>
          <w:rFonts w:ascii="Cambria Math" w:hAnsi="Cambria Math"/>
          <w:color w:val="000000"/>
          <w:sz w:val="22"/>
          <w:szCs w:val="22"/>
        </w:rPr>
      </w:pPr>
      <w:r w:rsidRPr="008147C7">
        <w:rPr>
          <w:rFonts w:ascii="Cambria Math" w:hAnsi="Cambria Math"/>
          <w:color w:val="000000"/>
          <w:sz w:val="22"/>
          <w:szCs w:val="22"/>
        </w:rPr>
        <w:t xml:space="preserve">Incluir </w:t>
      </w:r>
      <w:r w:rsidRPr="008147C7">
        <w:rPr>
          <w:rFonts w:ascii="Cambria Math" w:hAnsi="Cambria Math"/>
          <w:b/>
          <w:bCs/>
          <w:color w:val="000000"/>
          <w:sz w:val="22"/>
          <w:szCs w:val="22"/>
        </w:rPr>
        <w:t>explicaciones breves</w:t>
      </w:r>
      <w:r w:rsidRPr="008147C7">
        <w:rPr>
          <w:rFonts w:ascii="Cambria Math" w:hAnsi="Cambria Math"/>
          <w:color w:val="000000"/>
          <w:sz w:val="22"/>
          <w:szCs w:val="22"/>
        </w:rPr>
        <w:t xml:space="preserve"> cuando un término técnico sea imprescindible.</w:t>
      </w:r>
    </w:p>
    <w:p w14:paraId="3762484D" w14:textId="77777777" w:rsidR="008147C7" w:rsidRPr="008147C7" w:rsidRDefault="008147C7" w:rsidP="008147C7">
      <w:pPr>
        <w:numPr>
          <w:ilvl w:val="0"/>
          <w:numId w:val="1"/>
        </w:numPr>
        <w:rPr>
          <w:rFonts w:ascii="Cambria Math" w:hAnsi="Cambria Math"/>
          <w:color w:val="000000"/>
          <w:sz w:val="22"/>
          <w:szCs w:val="22"/>
        </w:rPr>
      </w:pPr>
      <w:r w:rsidRPr="008147C7">
        <w:rPr>
          <w:rFonts w:ascii="Cambria Math" w:hAnsi="Cambria Math"/>
          <w:b/>
          <w:bCs/>
          <w:color w:val="000000"/>
          <w:sz w:val="22"/>
          <w:szCs w:val="22"/>
        </w:rPr>
        <w:t>Necesidad de apoyo semántico y de construcción de significado</w:t>
      </w:r>
    </w:p>
    <w:p w14:paraId="507C8DC2"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Incorporar </w:t>
      </w:r>
      <w:r w:rsidRPr="008147C7">
        <w:rPr>
          <w:rFonts w:ascii="Cambria Math" w:hAnsi="Cambria Math"/>
          <w:b/>
          <w:bCs/>
          <w:color w:val="000000"/>
          <w:sz w:val="22"/>
          <w:szCs w:val="22"/>
        </w:rPr>
        <w:t>ejemplos cotidianos</w:t>
      </w:r>
      <w:r w:rsidRPr="008147C7">
        <w:rPr>
          <w:rFonts w:ascii="Cambria Math" w:hAnsi="Cambria Math"/>
          <w:color w:val="000000"/>
          <w:sz w:val="22"/>
          <w:szCs w:val="22"/>
        </w:rPr>
        <w:t xml:space="preserve"> y </w:t>
      </w:r>
      <w:r w:rsidRPr="008147C7">
        <w:rPr>
          <w:rFonts w:ascii="Cambria Math" w:hAnsi="Cambria Math"/>
          <w:b/>
          <w:bCs/>
          <w:color w:val="000000"/>
          <w:sz w:val="22"/>
          <w:szCs w:val="22"/>
        </w:rPr>
        <w:t>analogías</w:t>
      </w:r>
      <w:r w:rsidRPr="008147C7">
        <w:rPr>
          <w:rFonts w:ascii="Cambria Math" w:hAnsi="Cambria Math"/>
          <w:color w:val="000000"/>
          <w:sz w:val="22"/>
          <w:szCs w:val="22"/>
        </w:rPr>
        <w:t xml:space="preserve"> para conceptos abstractos.</w:t>
      </w:r>
    </w:p>
    <w:p w14:paraId="555738DF"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Activar conocimientos previos y favorecer la </w:t>
      </w:r>
      <w:r w:rsidRPr="008147C7">
        <w:rPr>
          <w:rFonts w:ascii="Cambria Math" w:hAnsi="Cambria Math"/>
          <w:b/>
          <w:bCs/>
          <w:color w:val="000000"/>
          <w:sz w:val="22"/>
          <w:szCs w:val="22"/>
        </w:rPr>
        <w:t>comprensión profunda</w:t>
      </w:r>
      <w:r w:rsidRPr="008147C7">
        <w:rPr>
          <w:rFonts w:ascii="Cambria Math" w:hAnsi="Cambria Math"/>
          <w:color w:val="000000"/>
          <w:sz w:val="22"/>
          <w:szCs w:val="22"/>
        </w:rPr>
        <w:t>.</w:t>
      </w:r>
    </w:p>
    <w:p w14:paraId="0E2DA459" w14:textId="77777777" w:rsidR="008147C7" w:rsidRPr="008147C7" w:rsidRDefault="008147C7" w:rsidP="008147C7">
      <w:pPr>
        <w:numPr>
          <w:ilvl w:val="0"/>
          <w:numId w:val="1"/>
        </w:numPr>
        <w:rPr>
          <w:rFonts w:ascii="Cambria Math" w:hAnsi="Cambria Math"/>
          <w:color w:val="000000"/>
          <w:sz w:val="22"/>
          <w:szCs w:val="22"/>
        </w:rPr>
      </w:pPr>
      <w:r w:rsidRPr="008147C7">
        <w:rPr>
          <w:rFonts w:ascii="Cambria Math" w:hAnsi="Cambria Math"/>
          <w:b/>
          <w:bCs/>
          <w:color w:val="000000"/>
          <w:sz w:val="22"/>
          <w:szCs w:val="22"/>
        </w:rPr>
        <w:t>Necesidad de refuerzo para el estudio y la consolidación</w:t>
      </w:r>
    </w:p>
    <w:p w14:paraId="08069BF0"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Disponer de un </w:t>
      </w:r>
      <w:r w:rsidRPr="008147C7">
        <w:rPr>
          <w:rFonts w:ascii="Cambria Math" w:hAnsi="Cambria Math"/>
          <w:b/>
          <w:bCs/>
          <w:color w:val="000000"/>
          <w:sz w:val="22"/>
          <w:szCs w:val="22"/>
        </w:rPr>
        <w:t>resumen final estructurado</w:t>
      </w:r>
      <w:r w:rsidRPr="008147C7">
        <w:rPr>
          <w:rFonts w:ascii="Cambria Math" w:hAnsi="Cambria Math"/>
          <w:color w:val="000000"/>
          <w:sz w:val="22"/>
          <w:szCs w:val="22"/>
        </w:rPr>
        <w:t xml:space="preserve"> tipo esquema/mapa textual para repasar.</w:t>
      </w:r>
    </w:p>
    <w:p w14:paraId="0099031C"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Facilitar la </w:t>
      </w:r>
      <w:r w:rsidRPr="008147C7">
        <w:rPr>
          <w:rFonts w:ascii="Cambria Math" w:hAnsi="Cambria Math"/>
          <w:b/>
          <w:bCs/>
          <w:color w:val="000000"/>
          <w:sz w:val="22"/>
          <w:szCs w:val="22"/>
        </w:rPr>
        <w:t>memorización</w:t>
      </w:r>
      <w:r w:rsidRPr="008147C7">
        <w:rPr>
          <w:rFonts w:ascii="Cambria Math" w:hAnsi="Cambria Math"/>
          <w:color w:val="000000"/>
          <w:sz w:val="22"/>
          <w:szCs w:val="22"/>
        </w:rPr>
        <w:t xml:space="preserve"> mediante palabras clave en </w:t>
      </w:r>
      <w:r w:rsidRPr="008147C7">
        <w:rPr>
          <w:rFonts w:ascii="Cambria Math" w:hAnsi="Cambria Math"/>
          <w:b/>
          <w:bCs/>
          <w:color w:val="000000"/>
          <w:sz w:val="22"/>
          <w:szCs w:val="22"/>
        </w:rPr>
        <w:t>negrita</w:t>
      </w:r>
      <w:r w:rsidRPr="008147C7">
        <w:rPr>
          <w:rFonts w:ascii="Cambria Math" w:hAnsi="Cambria Math"/>
          <w:color w:val="000000"/>
          <w:sz w:val="22"/>
          <w:szCs w:val="22"/>
        </w:rPr>
        <w:t xml:space="preserve"> y jerarquías claras.</w:t>
      </w:r>
    </w:p>
    <w:p w14:paraId="0918F023" w14:textId="77777777" w:rsidR="008147C7" w:rsidRPr="008147C7" w:rsidRDefault="008147C7" w:rsidP="008147C7">
      <w:pPr>
        <w:numPr>
          <w:ilvl w:val="0"/>
          <w:numId w:val="1"/>
        </w:numPr>
        <w:rPr>
          <w:rFonts w:ascii="Cambria Math" w:hAnsi="Cambria Math"/>
          <w:color w:val="000000"/>
          <w:sz w:val="22"/>
          <w:szCs w:val="22"/>
        </w:rPr>
      </w:pPr>
      <w:r w:rsidRPr="008147C7">
        <w:rPr>
          <w:rFonts w:ascii="Cambria Math" w:hAnsi="Cambria Math"/>
          <w:b/>
          <w:bCs/>
          <w:color w:val="000000"/>
          <w:sz w:val="22"/>
          <w:szCs w:val="22"/>
        </w:rPr>
        <w:t>Necesidad de accesibilidad cognitiva y DUA (múltiples formas de representación)</w:t>
      </w:r>
    </w:p>
    <w:p w14:paraId="1CC13394"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Presentar la información con </w:t>
      </w:r>
      <w:r w:rsidRPr="008147C7">
        <w:rPr>
          <w:rFonts w:ascii="Cambria Math" w:hAnsi="Cambria Math"/>
          <w:b/>
          <w:bCs/>
          <w:color w:val="000000"/>
          <w:sz w:val="22"/>
          <w:szCs w:val="22"/>
        </w:rPr>
        <w:t>apoyos</w:t>
      </w:r>
      <w:r w:rsidRPr="008147C7">
        <w:rPr>
          <w:rFonts w:ascii="Cambria Math" w:hAnsi="Cambria Math"/>
          <w:color w:val="000000"/>
          <w:sz w:val="22"/>
          <w:szCs w:val="22"/>
        </w:rPr>
        <w:t xml:space="preserve"> (segmentación, señalización, organización) que permitan acceder al contenido sin que la dificultad lectora sea una barrera principal.</w:t>
      </w:r>
    </w:p>
    <w:p w14:paraId="3AE470F9" w14:textId="77777777" w:rsidR="008147C7" w:rsidRPr="008147C7" w:rsidRDefault="008147C7" w:rsidP="008147C7">
      <w:pPr>
        <w:numPr>
          <w:ilvl w:val="0"/>
          <w:numId w:val="1"/>
        </w:numPr>
        <w:rPr>
          <w:rFonts w:ascii="Cambria Math" w:hAnsi="Cambria Math"/>
          <w:color w:val="000000"/>
          <w:sz w:val="22"/>
          <w:szCs w:val="22"/>
        </w:rPr>
      </w:pPr>
      <w:r w:rsidRPr="008147C7">
        <w:rPr>
          <w:rFonts w:ascii="Cambria Math" w:hAnsi="Cambria Math"/>
          <w:b/>
          <w:bCs/>
          <w:color w:val="000000"/>
          <w:sz w:val="22"/>
          <w:szCs w:val="22"/>
        </w:rPr>
        <w:t>Necesidad de autonomía en el aprendizaje</w:t>
      </w:r>
    </w:p>
    <w:p w14:paraId="68CEC520" w14:textId="77777777" w:rsidR="008147C7" w:rsidRPr="008147C7" w:rsidRDefault="008147C7" w:rsidP="008147C7">
      <w:pPr>
        <w:numPr>
          <w:ilvl w:val="1"/>
          <w:numId w:val="1"/>
        </w:numPr>
        <w:rPr>
          <w:rFonts w:ascii="Cambria Math" w:hAnsi="Cambria Math"/>
          <w:color w:val="000000"/>
          <w:sz w:val="22"/>
          <w:szCs w:val="22"/>
        </w:rPr>
      </w:pPr>
      <w:r w:rsidRPr="008147C7">
        <w:rPr>
          <w:rFonts w:ascii="Cambria Math" w:hAnsi="Cambria Math"/>
          <w:color w:val="000000"/>
          <w:sz w:val="22"/>
          <w:szCs w:val="22"/>
        </w:rPr>
        <w:t xml:space="preserve">Materiales que permitan a la alumna </w:t>
      </w:r>
      <w:r w:rsidRPr="008147C7">
        <w:rPr>
          <w:rFonts w:ascii="Cambria Math" w:hAnsi="Cambria Math"/>
          <w:b/>
          <w:bCs/>
          <w:color w:val="000000"/>
          <w:sz w:val="22"/>
          <w:szCs w:val="22"/>
        </w:rPr>
        <w:t>localizar rápido</w:t>
      </w:r>
      <w:r w:rsidRPr="008147C7">
        <w:rPr>
          <w:rFonts w:ascii="Cambria Math" w:hAnsi="Cambria Math"/>
          <w:color w:val="000000"/>
          <w:sz w:val="22"/>
          <w:szCs w:val="22"/>
        </w:rPr>
        <w:t xml:space="preserve"> lo importante, </w:t>
      </w:r>
      <w:r w:rsidRPr="008147C7">
        <w:rPr>
          <w:rFonts w:ascii="Cambria Math" w:hAnsi="Cambria Math"/>
          <w:b/>
          <w:bCs/>
          <w:color w:val="000000"/>
          <w:sz w:val="22"/>
          <w:szCs w:val="22"/>
        </w:rPr>
        <w:t>seguir el hilo</w:t>
      </w:r>
      <w:r w:rsidRPr="008147C7">
        <w:rPr>
          <w:rFonts w:ascii="Cambria Math" w:hAnsi="Cambria Math"/>
          <w:color w:val="000000"/>
          <w:sz w:val="22"/>
          <w:szCs w:val="22"/>
        </w:rPr>
        <w:t xml:space="preserve"> y </w:t>
      </w:r>
      <w:r w:rsidRPr="008147C7">
        <w:rPr>
          <w:rFonts w:ascii="Cambria Math" w:hAnsi="Cambria Math"/>
          <w:b/>
          <w:bCs/>
          <w:color w:val="000000"/>
          <w:sz w:val="22"/>
          <w:szCs w:val="22"/>
        </w:rPr>
        <w:t>repasar</w:t>
      </w:r>
      <w:r w:rsidRPr="008147C7">
        <w:rPr>
          <w:rFonts w:ascii="Cambria Math" w:hAnsi="Cambria Math"/>
          <w:color w:val="000000"/>
          <w:sz w:val="22"/>
          <w:szCs w:val="22"/>
        </w:rPr>
        <w:t xml:space="preserve"> sin depender constantemente de apoyo externo.</w:t>
      </w:r>
    </w:p>
    <w:p w14:paraId="4DC10C10" w14:textId="0EEABB51" w:rsidR="00FF56C8" w:rsidRDefault="00FF56C8">
      <w:pPr>
        <w:rPr>
          <w:rFonts w:ascii="Cambria Math" w:hAnsi="Cambria Math"/>
          <w:color w:val="000000"/>
        </w:rPr>
      </w:pPr>
      <w:r>
        <w:rPr>
          <w:rFonts w:ascii="Cambria Math" w:hAnsi="Cambria Math"/>
          <w:color w:val="000000"/>
        </w:rPr>
        <w:br w:type="page"/>
      </w:r>
    </w:p>
    <w:p w14:paraId="2C44B364" w14:textId="77777777" w:rsidR="00FF56C8" w:rsidRPr="00FD0B50" w:rsidRDefault="00FF56C8" w:rsidP="00FF56C8">
      <w:pPr>
        <w:pBdr>
          <w:top w:val="single" w:sz="4" w:space="1" w:color="auto"/>
          <w:left w:val="single" w:sz="4" w:space="4" w:color="auto"/>
          <w:bottom w:val="single" w:sz="4" w:space="1" w:color="auto"/>
          <w:right w:val="single" w:sz="4" w:space="4" w:color="auto"/>
        </w:pBdr>
        <w:rPr>
          <w:b/>
          <w:bCs/>
        </w:rPr>
      </w:pPr>
      <w:r>
        <w:rPr>
          <w:b/>
          <w:bCs/>
        </w:rPr>
        <w:lastRenderedPageBreak/>
        <w:t xml:space="preserve">Ejemplo 1: </w:t>
      </w:r>
      <w:r w:rsidRPr="00FD0B50">
        <w:rPr>
          <w:b/>
          <w:bCs/>
        </w:rPr>
        <w:t>Instrucciones para el Modelo de Lenguaje (Prompt)</w:t>
      </w:r>
    </w:p>
    <w:p w14:paraId="62A2CAE2" w14:textId="77777777" w:rsidR="00FF56C8" w:rsidRPr="00FD0B50" w:rsidRDefault="00FF56C8" w:rsidP="00FF56C8">
      <w:r w:rsidRPr="00FD0B50">
        <w:t>Actúa como Orientador Escolar y Especialista en Dificultades Específicas de Aprendizaje (DEA), con un enfoque particular en Dislexia en el alumnado de Educación Secundaria Obligatoria (ESO). Tu objetivo es aplicar los principios de Diseño Universal de Aprendizaje (DUA) y Accesibilidad Cognitiva para adaptar el texto proporcionado.</w:t>
      </w:r>
    </w:p>
    <w:p w14:paraId="1A4E2BDA" w14:textId="77777777" w:rsidR="00FF56C8" w:rsidRPr="00FD0B50" w:rsidRDefault="00FF56C8" w:rsidP="00FF56C8">
      <w:r w:rsidRPr="00FD0B50">
        <w:t>Tarea Central:</w:t>
      </w:r>
    </w:p>
    <w:p w14:paraId="43F50550" w14:textId="77777777" w:rsidR="00FF56C8" w:rsidRPr="00FD0B50" w:rsidRDefault="00FF56C8" w:rsidP="00FF56C8">
      <w:r w:rsidRPr="00FD0B50">
        <w:t>Adapta el siguiente texto para una alumna de ESO con dislexia. La adaptación debe priorizar la legibilidad, la comprensión lectora y la gestión de la carga cognitiva,</w:t>
      </w:r>
      <w:commentRangeStart w:id="0"/>
      <w:r w:rsidRPr="00FD0B50">
        <w:t xml:space="preserve"> asegurando que el sentido, la complejidad conceptual y la rigurosidad del contenido original no se vean alterados.</w:t>
      </w:r>
      <w:commentRangeEnd w:id="0"/>
      <w:r w:rsidRPr="00FD0B50">
        <w:rPr>
          <w:rStyle w:val="Refdecomentario"/>
          <w:sz w:val="24"/>
          <w:szCs w:val="24"/>
        </w:rPr>
        <w:commentReference w:id="0"/>
      </w:r>
    </w:p>
    <w:p w14:paraId="29D9B3F7" w14:textId="77777777" w:rsidR="00FF56C8" w:rsidRPr="00FD0B50" w:rsidRDefault="00FF56C8" w:rsidP="00FF56C8">
      <w:r w:rsidRPr="00FD0B50">
        <w:rPr>
          <w:b/>
          <w:bCs/>
        </w:rPr>
        <w:t>Pautas de Adaptación Rigurosas:</w:t>
      </w:r>
    </w:p>
    <w:p w14:paraId="1FD9E5C5" w14:textId="77777777" w:rsidR="00FF56C8" w:rsidRPr="00FD0B50" w:rsidRDefault="00FF56C8" w:rsidP="00FF56C8">
      <w:pPr>
        <w:numPr>
          <w:ilvl w:val="0"/>
          <w:numId w:val="2"/>
        </w:numPr>
      </w:pPr>
      <w:r w:rsidRPr="00FD0B50">
        <w:rPr>
          <w:b/>
          <w:bCs/>
        </w:rPr>
        <w:t>Lenguaje y Sintaxis:</w:t>
      </w:r>
    </w:p>
    <w:p w14:paraId="055084A5" w14:textId="77777777" w:rsidR="00FF56C8" w:rsidRPr="00FD0B50" w:rsidRDefault="00FF56C8" w:rsidP="00FF56C8">
      <w:pPr>
        <w:numPr>
          <w:ilvl w:val="1"/>
          <w:numId w:val="2"/>
        </w:numPr>
      </w:pPr>
      <w:r w:rsidRPr="00FD0B50">
        <w:t xml:space="preserve">Utiliza un </w:t>
      </w:r>
      <w:r w:rsidRPr="00FD0B50">
        <w:rPr>
          <w:b/>
          <w:bCs/>
        </w:rPr>
        <w:t>lenguaje claro, conciso y directo</w:t>
      </w:r>
      <w:r w:rsidRPr="00FD0B50">
        <w:t>.</w:t>
      </w:r>
    </w:p>
    <w:p w14:paraId="7CFD6BC1" w14:textId="77777777" w:rsidR="00FF56C8" w:rsidRPr="00FD0B50" w:rsidRDefault="00FF56C8" w:rsidP="00FF56C8">
      <w:pPr>
        <w:numPr>
          <w:ilvl w:val="1"/>
          <w:numId w:val="2"/>
        </w:numPr>
      </w:pPr>
      <w:r w:rsidRPr="00FD0B50">
        <w:t xml:space="preserve">Emplea </w:t>
      </w:r>
      <w:r w:rsidRPr="00FD0B50">
        <w:rPr>
          <w:b/>
          <w:bCs/>
        </w:rPr>
        <w:t>frases cortas</w:t>
      </w:r>
      <w:r w:rsidRPr="00FD0B50">
        <w:t xml:space="preserve"> con estructura simple (Sujeto-Verbo-Predicado).</w:t>
      </w:r>
    </w:p>
    <w:p w14:paraId="211BC5B3" w14:textId="77777777" w:rsidR="00FF56C8" w:rsidRPr="00FD0B50" w:rsidRDefault="00FF56C8" w:rsidP="00FF56C8">
      <w:pPr>
        <w:numPr>
          <w:ilvl w:val="1"/>
          <w:numId w:val="2"/>
        </w:numPr>
      </w:pPr>
      <w:r w:rsidRPr="00FD0B50">
        <w:t xml:space="preserve">Reemplaza o explica brevemente la </w:t>
      </w:r>
      <w:r w:rsidRPr="00FD0B50">
        <w:rPr>
          <w:b/>
          <w:bCs/>
        </w:rPr>
        <w:t>jerga técnica</w:t>
      </w:r>
      <w:r w:rsidRPr="00FD0B50">
        <w:t xml:space="preserve"> compleja con sinónimos más comunes o con una nota al pie sencilla, si es estrictamente necesaria.</w:t>
      </w:r>
    </w:p>
    <w:p w14:paraId="417C1DCC" w14:textId="77777777" w:rsidR="00FF56C8" w:rsidRPr="00FD0B50" w:rsidRDefault="00FF56C8" w:rsidP="00FF56C8">
      <w:pPr>
        <w:numPr>
          <w:ilvl w:val="1"/>
          <w:numId w:val="2"/>
        </w:numPr>
      </w:pPr>
      <w:r w:rsidRPr="00FD0B50">
        <w:t xml:space="preserve">Mantén un </w:t>
      </w:r>
      <w:r w:rsidRPr="00FD0B50">
        <w:rPr>
          <w:b/>
          <w:bCs/>
        </w:rPr>
        <w:t>vocabulario de nivel intermedio</w:t>
      </w:r>
      <w:r w:rsidRPr="00FD0B50">
        <w:t xml:space="preserve"> adecuado para la etapa de </w:t>
      </w:r>
      <w:commentRangeStart w:id="1"/>
      <w:r>
        <w:t xml:space="preserve">3º </w:t>
      </w:r>
      <w:r w:rsidRPr="00FD0B50">
        <w:t>ESO</w:t>
      </w:r>
      <w:commentRangeEnd w:id="1"/>
      <w:r w:rsidRPr="00FD0B50">
        <w:rPr>
          <w:rStyle w:val="Refdecomentario"/>
          <w:sz w:val="24"/>
          <w:szCs w:val="24"/>
        </w:rPr>
        <w:commentReference w:id="1"/>
      </w:r>
      <w:r w:rsidRPr="00FD0B50">
        <w:t>, evitando la simplificación excesiva.</w:t>
      </w:r>
    </w:p>
    <w:p w14:paraId="518FF6AC" w14:textId="77777777" w:rsidR="00FF56C8" w:rsidRPr="00FD0B50" w:rsidRDefault="00FF56C8" w:rsidP="00FF56C8">
      <w:pPr>
        <w:numPr>
          <w:ilvl w:val="0"/>
          <w:numId w:val="2"/>
        </w:numPr>
      </w:pPr>
      <w:r w:rsidRPr="00FD0B50">
        <w:rPr>
          <w:b/>
          <w:bCs/>
        </w:rPr>
        <w:t>Estructura y Formato Visual:</w:t>
      </w:r>
    </w:p>
    <w:p w14:paraId="1AF6FCFA" w14:textId="77777777" w:rsidR="00FF56C8" w:rsidRPr="00FD0B50" w:rsidRDefault="00FF56C8" w:rsidP="00FF56C8">
      <w:pPr>
        <w:numPr>
          <w:ilvl w:val="1"/>
          <w:numId w:val="2"/>
        </w:numPr>
      </w:pPr>
      <w:r w:rsidRPr="00FD0B50">
        <w:rPr>
          <w:b/>
          <w:bCs/>
        </w:rPr>
        <w:t>Titulación y Subtítulos:</w:t>
      </w:r>
      <w:r w:rsidRPr="00FD0B50">
        <w:t xml:space="preserve"> Divide el contenido en </w:t>
      </w:r>
      <w:r w:rsidRPr="00FD0B50">
        <w:rPr>
          <w:b/>
          <w:bCs/>
        </w:rPr>
        <w:t>secciones cortas y bien definidas</w:t>
      </w:r>
      <w:r w:rsidRPr="00FD0B50">
        <w:t xml:space="preserve"> usando subtítulos claros y descriptivos (## y ###).</w:t>
      </w:r>
    </w:p>
    <w:p w14:paraId="1053CA28" w14:textId="77777777" w:rsidR="00FF56C8" w:rsidRPr="00FD0B50" w:rsidRDefault="00FF56C8" w:rsidP="00FF56C8">
      <w:pPr>
        <w:numPr>
          <w:ilvl w:val="1"/>
          <w:numId w:val="2"/>
        </w:numPr>
      </w:pPr>
      <w:r w:rsidRPr="00FD0B50">
        <w:rPr>
          <w:b/>
          <w:bCs/>
        </w:rPr>
        <w:t>Párrafos:</w:t>
      </w:r>
      <w:r w:rsidRPr="00FD0B50">
        <w:t xml:space="preserve"> Evita bloques de texto. Cada párrafo debe ser </w:t>
      </w:r>
      <w:r w:rsidRPr="00FD0B50">
        <w:rPr>
          <w:b/>
          <w:bCs/>
        </w:rPr>
        <w:t>breve (máximo 3-4 líneas)</w:t>
      </w:r>
      <w:r w:rsidRPr="00FD0B50">
        <w:t xml:space="preserve"> y centrarse en una </w:t>
      </w:r>
      <w:r w:rsidRPr="00FD0B50">
        <w:rPr>
          <w:b/>
          <w:bCs/>
        </w:rPr>
        <w:t>única idea principal</w:t>
      </w:r>
      <w:r w:rsidRPr="00FD0B50">
        <w:t>.</w:t>
      </w:r>
    </w:p>
    <w:p w14:paraId="797F1102" w14:textId="77777777" w:rsidR="00FF56C8" w:rsidRPr="00FD0B50" w:rsidRDefault="00FF56C8" w:rsidP="00FF56C8">
      <w:pPr>
        <w:numPr>
          <w:ilvl w:val="1"/>
          <w:numId w:val="2"/>
        </w:numPr>
      </w:pPr>
      <w:r w:rsidRPr="00FD0B50">
        <w:rPr>
          <w:b/>
          <w:bCs/>
        </w:rPr>
        <w:t>Viñetas y Listas:</w:t>
      </w:r>
      <w:r w:rsidRPr="00FD0B50">
        <w:t xml:space="preserve"> Transforma la información secuencial, enumeraciones y características en </w:t>
      </w:r>
      <w:r w:rsidRPr="00FD0B50">
        <w:rPr>
          <w:b/>
          <w:bCs/>
        </w:rPr>
        <w:t>listas con viñetas o listas numeradas</w:t>
      </w:r>
      <w:r w:rsidRPr="00FD0B50">
        <w:t xml:space="preserve">, según corresponda. Utiliza </w:t>
      </w:r>
      <w:r w:rsidRPr="00FD0B50">
        <w:rPr>
          <w:b/>
          <w:bCs/>
        </w:rPr>
        <w:t>símbolos de viñetas simples</w:t>
      </w:r>
      <w:r w:rsidRPr="00FD0B50">
        <w:t xml:space="preserve"> (como $\text{-}$ o $\text{•}$).</w:t>
      </w:r>
    </w:p>
    <w:p w14:paraId="1ABC6793" w14:textId="77777777" w:rsidR="00FF56C8" w:rsidRPr="00FD0B50" w:rsidRDefault="00FF56C8" w:rsidP="00FF56C8">
      <w:pPr>
        <w:numPr>
          <w:ilvl w:val="1"/>
          <w:numId w:val="2"/>
        </w:numPr>
      </w:pPr>
      <w:r w:rsidRPr="00FD0B50">
        <w:rPr>
          <w:b/>
          <w:bCs/>
        </w:rPr>
        <w:t>Identificación de Palabras Clave:</w:t>
      </w:r>
      <w:r w:rsidRPr="00FD0B50">
        <w:t xml:space="preserve"> </w:t>
      </w:r>
      <w:r w:rsidRPr="00FD0B50">
        <w:rPr>
          <w:b/>
          <w:bCs/>
        </w:rPr>
        <w:t>Resalta en negrita</w:t>
      </w:r>
      <w:r w:rsidRPr="00FD0B50">
        <w:t xml:space="preserve"> las </w:t>
      </w:r>
      <w:r w:rsidRPr="00FD0B50">
        <w:rPr>
          <w:b/>
          <w:bCs/>
        </w:rPr>
        <w:t>palabras clave, los términos importantes y las ideas centrales</w:t>
      </w:r>
      <w:r w:rsidRPr="00FD0B50">
        <w:t xml:space="preserve"> en todo el texto para facilitar el barrido visual y la memorización.</w:t>
      </w:r>
    </w:p>
    <w:p w14:paraId="48DE30F8" w14:textId="77777777" w:rsidR="00FF56C8" w:rsidRPr="00FD0B50" w:rsidRDefault="00FF56C8" w:rsidP="00FF56C8">
      <w:pPr>
        <w:numPr>
          <w:ilvl w:val="0"/>
          <w:numId w:val="2"/>
        </w:numPr>
      </w:pPr>
      <w:r w:rsidRPr="00FD0B50">
        <w:rPr>
          <w:b/>
          <w:bCs/>
        </w:rPr>
        <w:t>Refuerzo y Consolidación (Salida Final):</w:t>
      </w:r>
    </w:p>
    <w:p w14:paraId="0F096746" w14:textId="77777777" w:rsidR="00FF56C8" w:rsidRPr="00FD0B50" w:rsidRDefault="00FF56C8" w:rsidP="00FF56C8">
      <w:pPr>
        <w:numPr>
          <w:ilvl w:val="1"/>
          <w:numId w:val="2"/>
        </w:numPr>
      </w:pPr>
      <w:r w:rsidRPr="00FD0B50">
        <w:rPr>
          <w:b/>
          <w:bCs/>
        </w:rPr>
        <w:t>Analogías y Ejemplos:</w:t>
      </w:r>
      <w:r w:rsidRPr="00FD0B50">
        <w:t xml:space="preserve"> Siempre que sea posible, integra un </w:t>
      </w:r>
      <w:r w:rsidRPr="00FD0B50">
        <w:rPr>
          <w:b/>
          <w:bCs/>
        </w:rPr>
        <w:t>ejemplo o una analogía sencilla y cotidiana</w:t>
      </w:r>
      <w:r w:rsidRPr="00FD0B50">
        <w:t xml:space="preserve"> para ilustrar conceptos abstractos o complejos.</w:t>
      </w:r>
    </w:p>
    <w:p w14:paraId="76CB9F59" w14:textId="77777777" w:rsidR="00FF56C8" w:rsidRDefault="00FF56C8" w:rsidP="00FF56C8">
      <w:pPr>
        <w:numPr>
          <w:ilvl w:val="1"/>
          <w:numId w:val="2"/>
        </w:numPr>
      </w:pPr>
      <w:r w:rsidRPr="00FD0B50">
        <w:rPr>
          <w:b/>
          <w:bCs/>
        </w:rPr>
        <w:t>Resumen Final Estructurado:</w:t>
      </w:r>
      <w:r w:rsidRPr="00FD0B50">
        <w:t xml:space="preserve"> Concluye con un resumen que servirá como </w:t>
      </w:r>
      <w:r w:rsidRPr="00FD0B50">
        <w:rPr>
          <w:b/>
          <w:bCs/>
        </w:rPr>
        <w:t>herramienta de repaso</w:t>
      </w:r>
      <w:r w:rsidRPr="00FD0B50">
        <w:t xml:space="preserve">. Este resumen debe presentarse en un formato de </w:t>
      </w:r>
      <w:r w:rsidRPr="00FD0B50">
        <w:rPr>
          <w:b/>
          <w:bCs/>
        </w:rPr>
        <w:t>esquema jerárquico</w:t>
      </w:r>
      <w:r w:rsidRPr="00FD0B50">
        <w:t xml:space="preserve"> o un </w:t>
      </w:r>
      <w:r w:rsidRPr="00FD0B50">
        <w:rPr>
          <w:b/>
          <w:bCs/>
        </w:rPr>
        <w:t>mapa conceptual textual</w:t>
      </w:r>
      <w:r w:rsidRPr="00FD0B50">
        <w:t xml:space="preserve"> (usando sangrías y guiones para mostrar las relaciones entre ideas), recogiendo solo los puntos clave y conceptos principales del texto adaptado.</w:t>
      </w:r>
    </w:p>
    <w:p w14:paraId="7CAD1F00" w14:textId="77777777" w:rsidR="00FF56C8" w:rsidRDefault="00FF56C8" w:rsidP="00FF56C8">
      <w:pPr>
        <w:rPr>
          <w:b/>
          <w:bCs/>
          <w:i/>
          <w:iCs/>
          <w:color w:val="EE0000"/>
        </w:rPr>
      </w:pPr>
      <w:r>
        <w:t>El texto que debes adaptar es:</w:t>
      </w:r>
      <w:r>
        <w:br/>
      </w:r>
      <w:r w:rsidRPr="00FD0B50">
        <w:rPr>
          <w:b/>
          <w:bCs/>
          <w:i/>
          <w:iCs/>
          <w:color w:val="EE0000"/>
        </w:rPr>
        <w:t>(inserta aquí el texto)</w:t>
      </w:r>
    </w:p>
    <w:p w14:paraId="188B4501" w14:textId="77777777" w:rsidR="00FF56C8" w:rsidRDefault="00FF56C8" w:rsidP="00FF56C8">
      <w:pPr>
        <w:rPr>
          <w:b/>
          <w:bCs/>
          <w:i/>
          <w:iCs/>
          <w:color w:val="EE0000"/>
        </w:rPr>
      </w:pPr>
    </w:p>
    <w:p w14:paraId="31E2F089" w14:textId="77777777" w:rsidR="00FF56C8" w:rsidRDefault="00FF56C8" w:rsidP="00FF56C8">
      <w:pPr>
        <w:rPr>
          <w:b/>
          <w:bCs/>
          <w:i/>
          <w:iCs/>
          <w:color w:val="EE0000"/>
        </w:rPr>
      </w:pPr>
      <w:r>
        <w:rPr>
          <w:b/>
          <w:bCs/>
          <w:i/>
          <w:iCs/>
          <w:color w:val="EE0000"/>
        </w:rPr>
        <w:br w:type="page"/>
      </w:r>
    </w:p>
    <w:p w14:paraId="6A3281F2" w14:textId="77777777" w:rsidR="00FF56C8" w:rsidRPr="00362A07" w:rsidRDefault="00FF56C8" w:rsidP="00FF56C8">
      <w:pPr>
        <w:pBdr>
          <w:top w:val="single" w:sz="4" w:space="1" w:color="auto"/>
          <w:left w:val="single" w:sz="4" w:space="4" w:color="auto"/>
          <w:bottom w:val="single" w:sz="4" w:space="1" w:color="auto"/>
          <w:right w:val="single" w:sz="4" w:space="4" w:color="auto"/>
        </w:pBdr>
        <w:rPr>
          <w:b/>
          <w:bCs/>
        </w:rPr>
      </w:pPr>
      <w:r>
        <w:rPr>
          <w:b/>
          <w:bCs/>
        </w:rPr>
        <w:lastRenderedPageBreak/>
        <w:t xml:space="preserve">Ejemplo 2: </w:t>
      </w:r>
      <w:r w:rsidRPr="00362A07">
        <w:rPr>
          <w:b/>
          <w:bCs/>
        </w:rPr>
        <w:t>Prompt Optimizado para Problemas de Matemáticas</w:t>
      </w:r>
    </w:p>
    <w:p w14:paraId="2EB01A60" w14:textId="77777777" w:rsidR="00FF56C8" w:rsidRPr="00362A07" w:rsidRDefault="00FF56C8" w:rsidP="00FF56C8">
      <w:r w:rsidRPr="00362A07">
        <w:t>Actúa como Orientador Escolar y Especialista en Dificultades de Aprendizaje (DEA), con un enfoque particular en Dislexia y Discalculia leves en el alumnado de Educación Secundaria Obligatoria (ESO). Tu objetivo es aplicar los principios de Diseño Universal de Aprendizaje (DUA) para adaptar el siguiente problema matemático, haciendo el proceso de resolución lo más claro y secuencial posible.</w:t>
      </w:r>
    </w:p>
    <w:p w14:paraId="34F09936" w14:textId="77777777" w:rsidR="00FF56C8" w:rsidRPr="00362A07" w:rsidRDefault="00FF56C8" w:rsidP="00FF56C8">
      <w:r w:rsidRPr="00362A07">
        <w:t>Tarea Central:</w:t>
      </w:r>
    </w:p>
    <w:p w14:paraId="0D327946" w14:textId="77777777" w:rsidR="00FF56C8" w:rsidRPr="00362A07" w:rsidRDefault="00FF56C8" w:rsidP="00FF56C8">
      <w:r w:rsidRPr="00362A07">
        <w:t>Adapta el problema matemático proporcionado para una alumna de ESO con dislexia. La adaptación debe reducir la carga cognitiva asociada a la lectura y la extracción de datos, manteniendo la complejidad matemática original del ejercicio.</w:t>
      </w:r>
    </w:p>
    <w:p w14:paraId="64631EEF" w14:textId="77777777" w:rsidR="00FF56C8" w:rsidRPr="00362A07" w:rsidRDefault="00FF56C8" w:rsidP="00FF56C8">
      <w:r w:rsidRPr="00362A07">
        <w:rPr>
          <w:b/>
          <w:bCs/>
        </w:rPr>
        <w:t>Pautas de Adaptación Rigurosas:</w:t>
      </w:r>
    </w:p>
    <w:p w14:paraId="49A6B2FB" w14:textId="77777777" w:rsidR="00FF56C8" w:rsidRPr="00362A07" w:rsidRDefault="00FF56C8" w:rsidP="00FF56C8">
      <w:pPr>
        <w:numPr>
          <w:ilvl w:val="0"/>
          <w:numId w:val="3"/>
        </w:numPr>
      </w:pPr>
      <w:r w:rsidRPr="00362A07">
        <w:rPr>
          <w:b/>
          <w:bCs/>
        </w:rPr>
        <w:t>Enfoque Lingüístico (El Enunciado):</w:t>
      </w:r>
    </w:p>
    <w:p w14:paraId="1B2D2033" w14:textId="77777777" w:rsidR="00FF56C8" w:rsidRPr="00362A07" w:rsidRDefault="00FF56C8" w:rsidP="00FF56C8">
      <w:pPr>
        <w:numPr>
          <w:ilvl w:val="1"/>
          <w:numId w:val="3"/>
        </w:numPr>
      </w:pPr>
      <w:r w:rsidRPr="00362A07">
        <w:rPr>
          <w:b/>
          <w:bCs/>
        </w:rPr>
        <w:t>Lenguaje:</w:t>
      </w:r>
      <w:r w:rsidRPr="00362A07">
        <w:t xml:space="preserve"> Simplifica la narración del problema. Utiliza </w:t>
      </w:r>
      <w:r w:rsidRPr="00362A07">
        <w:rPr>
          <w:b/>
          <w:bCs/>
        </w:rPr>
        <w:t>frases extremadamente cortas y directas</w:t>
      </w:r>
      <w:r w:rsidRPr="00362A07">
        <w:t xml:space="preserve">. Elimina cualquier información narrativa o descripción que sea </w:t>
      </w:r>
      <w:r w:rsidRPr="00362A07">
        <w:rPr>
          <w:b/>
          <w:bCs/>
        </w:rPr>
        <w:t>irrelevante</w:t>
      </w:r>
      <w:r w:rsidRPr="00362A07">
        <w:t xml:space="preserve"> para la solución matemática.</w:t>
      </w:r>
    </w:p>
    <w:p w14:paraId="2D391647" w14:textId="77777777" w:rsidR="00FF56C8" w:rsidRPr="00362A07" w:rsidRDefault="00FF56C8" w:rsidP="00FF56C8">
      <w:pPr>
        <w:numPr>
          <w:ilvl w:val="1"/>
          <w:numId w:val="3"/>
        </w:numPr>
      </w:pPr>
      <w:r w:rsidRPr="00362A07">
        <w:rPr>
          <w:b/>
          <w:bCs/>
        </w:rPr>
        <w:t>Pregunta Clara:</w:t>
      </w:r>
      <w:r w:rsidRPr="00362A07">
        <w:t xml:space="preserve"> Aísla la pregunta que se debe responder y colócala en una línea aparte, resaltada con negrita y un símbolo, para que sea </w:t>
      </w:r>
      <w:r w:rsidRPr="00362A07">
        <w:rPr>
          <w:b/>
          <w:bCs/>
        </w:rPr>
        <w:t>la última parte que lea</w:t>
      </w:r>
      <w:r w:rsidRPr="00362A07">
        <w:t xml:space="preserve"> en el enunciado simplificado. Ejemplo: $\implies$ </w:t>
      </w:r>
      <w:r w:rsidRPr="00362A07">
        <w:rPr>
          <w:b/>
          <w:bCs/>
        </w:rPr>
        <w:t>¿Cuántos euros pagó en total?</w:t>
      </w:r>
    </w:p>
    <w:p w14:paraId="02185BCB" w14:textId="77777777" w:rsidR="00FF56C8" w:rsidRPr="00362A07" w:rsidRDefault="00FF56C8" w:rsidP="00FF56C8">
      <w:pPr>
        <w:numPr>
          <w:ilvl w:val="0"/>
          <w:numId w:val="3"/>
        </w:numPr>
      </w:pPr>
      <w:r w:rsidRPr="00362A07">
        <w:rPr>
          <w:b/>
          <w:bCs/>
        </w:rPr>
        <w:t>Organización y Visualización de Datos (Crucial):</w:t>
      </w:r>
    </w:p>
    <w:p w14:paraId="7B861E7C" w14:textId="77777777" w:rsidR="00FF56C8" w:rsidRPr="00362A07" w:rsidRDefault="00FF56C8" w:rsidP="00FF56C8">
      <w:pPr>
        <w:numPr>
          <w:ilvl w:val="1"/>
          <w:numId w:val="3"/>
        </w:numPr>
      </w:pPr>
      <w:r w:rsidRPr="00362A07">
        <w:rPr>
          <w:b/>
          <w:bCs/>
        </w:rPr>
        <w:t>Extracción de Datos:</w:t>
      </w:r>
      <w:r w:rsidRPr="00362A07">
        <w:t xml:space="preserve"> El primer paso de la adaptación es crear una sección titulada </w:t>
      </w:r>
      <w:r w:rsidRPr="00362A07">
        <w:rPr>
          <w:b/>
          <w:bCs/>
        </w:rPr>
        <w:t>"Datos del Problema"</w:t>
      </w:r>
      <w:r w:rsidRPr="00362A07">
        <w:t xml:space="preserve"> donde se enumeren, de forma muy clara y con viñetas, </w:t>
      </w:r>
      <w:r w:rsidRPr="00362A07">
        <w:rPr>
          <w:b/>
          <w:bCs/>
        </w:rPr>
        <w:t>únicamente los valores numéricos y sus unidades</w:t>
      </w:r>
      <w:r w:rsidRPr="00362A07">
        <w:t xml:space="preserve"> asociados a la variable que representan.</w:t>
      </w:r>
    </w:p>
    <w:p w14:paraId="634C6D8A" w14:textId="77777777" w:rsidR="00FF56C8" w:rsidRPr="00362A07" w:rsidRDefault="00FF56C8" w:rsidP="00FF56C8">
      <w:pPr>
        <w:numPr>
          <w:ilvl w:val="2"/>
          <w:numId w:val="3"/>
        </w:numPr>
      </w:pPr>
      <w:r w:rsidRPr="00362A07">
        <w:rPr>
          <w:i/>
          <w:iCs/>
        </w:rPr>
        <w:t>Formato Ejemplo:</w:t>
      </w:r>
      <w:r w:rsidRPr="00362A07">
        <w:t xml:space="preserve"> Precio de la camiseta: </w:t>
      </w:r>
      <w:r w:rsidRPr="00362A07">
        <w:rPr>
          <w:b/>
          <w:bCs/>
        </w:rPr>
        <w:t>15,50 €</w:t>
      </w:r>
      <w:r w:rsidRPr="00362A07">
        <w:t xml:space="preserve">; Número de camisetas: </w:t>
      </w:r>
      <w:r w:rsidRPr="00362A07">
        <w:rPr>
          <w:b/>
          <w:bCs/>
        </w:rPr>
        <w:t>3</w:t>
      </w:r>
      <w:r w:rsidRPr="00362A07">
        <w:t>.</w:t>
      </w:r>
    </w:p>
    <w:p w14:paraId="061326AC" w14:textId="77777777" w:rsidR="00FF56C8" w:rsidRPr="00362A07" w:rsidRDefault="00FF56C8" w:rsidP="00FF56C8">
      <w:pPr>
        <w:numPr>
          <w:ilvl w:val="1"/>
          <w:numId w:val="3"/>
        </w:numPr>
      </w:pPr>
      <w:r w:rsidRPr="00362A07">
        <w:rPr>
          <w:b/>
          <w:bCs/>
        </w:rPr>
        <w:t>Secuenciación de Pasos:</w:t>
      </w:r>
      <w:r w:rsidRPr="00362A07">
        <w:t xml:space="preserve"> Divide la resolución del problema en </w:t>
      </w:r>
      <w:r w:rsidRPr="00362A07">
        <w:rPr>
          <w:b/>
          <w:bCs/>
        </w:rPr>
        <w:t>pasos lógicos y numerados</w:t>
      </w:r>
      <w:r w:rsidRPr="00362A07">
        <w:t xml:space="preserve">. Cada paso debe indicar </w:t>
      </w:r>
      <w:r w:rsidRPr="00362A07">
        <w:rPr>
          <w:b/>
          <w:bCs/>
        </w:rPr>
        <w:t>claramente la operación</w:t>
      </w:r>
      <w:r w:rsidRPr="00362A07">
        <w:t xml:space="preserve"> que se va a realizar y </w:t>
      </w:r>
      <w:r w:rsidRPr="00362A07">
        <w:rPr>
          <w:b/>
          <w:bCs/>
        </w:rPr>
        <w:t>su objetivo</w:t>
      </w:r>
      <w:r w:rsidRPr="00362A07">
        <w:t>.</w:t>
      </w:r>
    </w:p>
    <w:p w14:paraId="27BF384D" w14:textId="77777777" w:rsidR="00FF56C8" w:rsidRPr="00362A07" w:rsidRDefault="00FF56C8" w:rsidP="00FF56C8">
      <w:pPr>
        <w:numPr>
          <w:ilvl w:val="2"/>
          <w:numId w:val="3"/>
        </w:numPr>
      </w:pPr>
      <w:r w:rsidRPr="00362A07">
        <w:rPr>
          <w:i/>
          <w:iCs/>
        </w:rPr>
        <w:t>Formato Ejemplo:</w:t>
      </w:r>
      <w:r w:rsidRPr="00362A07">
        <w:t xml:space="preserve"> </w:t>
      </w:r>
      <w:r w:rsidRPr="00362A07">
        <w:rPr>
          <w:b/>
          <w:bCs/>
        </w:rPr>
        <w:t>Paso 1: Calcular el coste total de las camisetas.</w:t>
      </w:r>
      <w:r w:rsidRPr="00362A07">
        <w:t xml:space="preserve"> (Operación: Multiplicación).</w:t>
      </w:r>
    </w:p>
    <w:p w14:paraId="6DDFB511" w14:textId="77777777" w:rsidR="00FF56C8" w:rsidRPr="00362A07" w:rsidRDefault="00FF56C8" w:rsidP="00FF56C8">
      <w:pPr>
        <w:numPr>
          <w:ilvl w:val="0"/>
          <w:numId w:val="3"/>
        </w:numPr>
      </w:pPr>
      <w:r w:rsidRPr="00362A07">
        <w:rPr>
          <w:b/>
          <w:bCs/>
        </w:rPr>
        <w:t>Refuerzo de la Comprensión (Salida Final):</w:t>
      </w:r>
    </w:p>
    <w:p w14:paraId="3A3237E0" w14:textId="77777777" w:rsidR="00FF56C8" w:rsidRPr="00362A07" w:rsidRDefault="00FF56C8" w:rsidP="00FF56C8">
      <w:pPr>
        <w:numPr>
          <w:ilvl w:val="1"/>
          <w:numId w:val="3"/>
        </w:numPr>
      </w:pPr>
      <w:r w:rsidRPr="00362A07">
        <w:rPr>
          <w:b/>
          <w:bCs/>
        </w:rPr>
        <w:t>Esquema de Resolución:</w:t>
      </w:r>
      <w:r w:rsidRPr="00362A07">
        <w:t xml:space="preserve"> Al finalizar la adaptación, presenta un breve </w:t>
      </w:r>
      <w:r w:rsidRPr="00362A07">
        <w:rPr>
          <w:b/>
          <w:bCs/>
        </w:rPr>
        <w:t>esquema de flujo</w:t>
      </w:r>
      <w:r w:rsidRPr="00362A07">
        <w:t xml:space="preserve"> o </w:t>
      </w:r>
      <w:r w:rsidRPr="00362A07">
        <w:rPr>
          <w:b/>
          <w:bCs/>
        </w:rPr>
        <w:t>resumen de la secuencia de operaciones</w:t>
      </w:r>
      <w:r w:rsidRPr="00362A07">
        <w:t xml:space="preserve"> que debe seguir la alumna (sin los resultados numéricos finales), para que pueda interiorizar la lógica.</w:t>
      </w:r>
    </w:p>
    <w:p w14:paraId="33965907" w14:textId="77777777" w:rsidR="00FF56C8" w:rsidRPr="00362A07" w:rsidRDefault="00FF56C8" w:rsidP="00FF56C8">
      <w:pPr>
        <w:numPr>
          <w:ilvl w:val="2"/>
          <w:numId w:val="3"/>
        </w:numPr>
      </w:pPr>
      <w:r w:rsidRPr="00362A07">
        <w:rPr>
          <w:i/>
          <w:iCs/>
        </w:rPr>
        <w:t>Ejemplo:</w:t>
      </w:r>
      <w:r w:rsidRPr="00362A07">
        <w:t xml:space="preserve"> (Dato A $\times$ Dato B) + Dato C = Resultado Final.</w:t>
      </w:r>
    </w:p>
    <w:p w14:paraId="29E2346A" w14:textId="77777777" w:rsidR="00FF56C8" w:rsidRDefault="00FF56C8" w:rsidP="00FF56C8">
      <w:pPr>
        <w:numPr>
          <w:ilvl w:val="1"/>
          <w:numId w:val="3"/>
        </w:numPr>
      </w:pPr>
      <w:r w:rsidRPr="00362A07">
        <w:rPr>
          <w:b/>
          <w:bCs/>
        </w:rPr>
        <w:t>Clave de Conceptos:</w:t>
      </w:r>
      <w:r w:rsidRPr="00362A07">
        <w:t xml:space="preserve"> Si el problema usa un concepto matemático clave (ej. "porcentaje", "media"), incluye una </w:t>
      </w:r>
      <w:r w:rsidRPr="00362A07">
        <w:rPr>
          <w:b/>
          <w:bCs/>
        </w:rPr>
        <w:t>definición muy breve y práctica</w:t>
      </w:r>
      <w:r w:rsidRPr="00362A07">
        <w:t xml:space="preserve"> al inicio del problema adaptado.</w:t>
      </w:r>
    </w:p>
    <w:p w14:paraId="66019C4C" w14:textId="77777777" w:rsidR="00FF56C8" w:rsidRDefault="00FF56C8" w:rsidP="00FF56C8">
      <w:pPr>
        <w:rPr>
          <w:b/>
          <w:bCs/>
          <w:i/>
          <w:iCs/>
          <w:color w:val="EE0000"/>
        </w:rPr>
      </w:pPr>
      <w:r>
        <w:t>Los problemas que debes adaptar son:</w:t>
      </w:r>
      <w:r>
        <w:br/>
      </w:r>
      <w:r w:rsidRPr="00362A07">
        <w:rPr>
          <w:b/>
          <w:bCs/>
          <w:i/>
          <w:iCs/>
          <w:color w:val="EE0000"/>
        </w:rPr>
        <w:t>(inserta aquí el texto)</w:t>
      </w:r>
    </w:p>
    <w:sectPr w:rsidR="00FF56C8" w:rsidSect="008147C7">
      <w:pgSz w:w="11907" w:h="16839" w:code="9"/>
      <w:pgMar w:top="1134" w:right="1134" w:bottom="1134" w:left="1134" w:header="720" w:footer="720"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66D60EFC" w14:textId="77777777" w:rsidR="00FF56C8" w:rsidRDefault="00FF56C8" w:rsidP="00FD0B50">
      <w:pPr>
        <w:pStyle w:val="Textocomentario"/>
      </w:pPr>
      <w:r>
        <w:rPr>
          <w:rStyle w:val="Refdecomentario"/>
        </w:rPr>
        <w:annotationRef/>
      </w:r>
      <w:r>
        <w:t>Si necesitas que alguna información se mantenga de forma específica (porque forma parte de una pregunta de examen), especifícalo aquí.</w:t>
      </w:r>
    </w:p>
  </w:comment>
  <w:comment w:id="1" w:author="Autor" w:initials="A">
    <w:p w14:paraId="3D09D1A8" w14:textId="77777777" w:rsidR="00FF56C8" w:rsidRDefault="00FF56C8" w:rsidP="00FD0B50">
      <w:pPr>
        <w:pStyle w:val="Textocomentario"/>
      </w:pPr>
      <w:r>
        <w:rPr>
          <w:rStyle w:val="Refdecomentario"/>
        </w:rPr>
        <w:annotationRef/>
      </w:r>
      <w:r>
        <w:t>Adaptar según nivel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D60EFC" w15:done="0"/>
  <w15:commentEx w15:paraId="3D09D1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D60EFC" w16cid:durableId="3F91E747"/>
  <w16cid:commentId w16cid:paraId="3D09D1A8" w16cid:durableId="0C342F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F973" w14:textId="77777777" w:rsidR="008E30DE" w:rsidRDefault="008E30DE" w:rsidP="00391828">
      <w:pPr>
        <w:spacing w:before="0" w:after="0"/>
      </w:pPr>
      <w:r>
        <w:separator/>
      </w:r>
    </w:p>
  </w:endnote>
  <w:endnote w:type="continuationSeparator" w:id="0">
    <w:p w14:paraId="7B8AA94A" w14:textId="77777777" w:rsidR="008E30DE" w:rsidRDefault="008E30DE" w:rsidP="003918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7BCC" w14:textId="77777777" w:rsidR="008E30DE" w:rsidRDefault="008E30DE" w:rsidP="00391828">
      <w:pPr>
        <w:spacing w:before="0" w:after="0"/>
      </w:pPr>
      <w:r>
        <w:separator/>
      </w:r>
    </w:p>
  </w:footnote>
  <w:footnote w:type="continuationSeparator" w:id="0">
    <w:p w14:paraId="0237FCA4" w14:textId="77777777" w:rsidR="008E30DE" w:rsidRDefault="008E30DE" w:rsidP="0039182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A68"/>
    <w:multiLevelType w:val="multilevel"/>
    <w:tmpl w:val="FE5E2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C0721"/>
    <w:multiLevelType w:val="multilevel"/>
    <w:tmpl w:val="53487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840068"/>
    <w:multiLevelType w:val="multilevel"/>
    <w:tmpl w:val="7AFA3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789259">
    <w:abstractNumId w:val="0"/>
  </w:num>
  <w:num w:numId="2" w16cid:durableId="1884978955">
    <w:abstractNumId w:val="2"/>
  </w:num>
  <w:num w:numId="3" w16cid:durableId="573709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C7"/>
    <w:rsid w:val="00047D1E"/>
    <w:rsid w:val="002557DC"/>
    <w:rsid w:val="00261329"/>
    <w:rsid w:val="00331028"/>
    <w:rsid w:val="00353528"/>
    <w:rsid w:val="00391828"/>
    <w:rsid w:val="005D474B"/>
    <w:rsid w:val="00644981"/>
    <w:rsid w:val="00757BB7"/>
    <w:rsid w:val="007B60B3"/>
    <w:rsid w:val="007E1FD8"/>
    <w:rsid w:val="007E70AB"/>
    <w:rsid w:val="008147C7"/>
    <w:rsid w:val="0085210D"/>
    <w:rsid w:val="0089254A"/>
    <w:rsid w:val="008E30DE"/>
    <w:rsid w:val="00902166"/>
    <w:rsid w:val="0091378D"/>
    <w:rsid w:val="00A25D62"/>
    <w:rsid w:val="00A3410C"/>
    <w:rsid w:val="00A91A68"/>
    <w:rsid w:val="00AA7422"/>
    <w:rsid w:val="00AF0C42"/>
    <w:rsid w:val="00B24C33"/>
    <w:rsid w:val="00C44990"/>
    <w:rsid w:val="00D85E57"/>
    <w:rsid w:val="00E10987"/>
    <w:rsid w:val="00E20B5D"/>
    <w:rsid w:val="00E3374D"/>
    <w:rsid w:val="00FF56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6A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4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4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47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47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47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47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47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47C7"/>
    <w:pPr>
      <w:keepNext/>
      <w:keepLines/>
      <w:spacing w:before="0"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47C7"/>
    <w:pPr>
      <w:keepNext/>
      <w:keepLines/>
      <w:spacing w:before="0"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47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47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47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47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47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47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47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47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47C7"/>
    <w:rPr>
      <w:rFonts w:eastAsiaTheme="majorEastAsia" w:cstheme="majorBidi"/>
      <w:color w:val="272727" w:themeColor="text1" w:themeTint="D8"/>
    </w:rPr>
  </w:style>
  <w:style w:type="paragraph" w:styleId="Ttulo">
    <w:name w:val="Title"/>
    <w:basedOn w:val="Normal"/>
    <w:next w:val="Normal"/>
    <w:link w:val="TtuloCar"/>
    <w:uiPriority w:val="10"/>
    <w:qFormat/>
    <w:rsid w:val="008147C7"/>
    <w:pPr>
      <w:spacing w:before="0"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47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47C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47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47C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147C7"/>
    <w:rPr>
      <w:i/>
      <w:iCs/>
      <w:color w:val="404040" w:themeColor="text1" w:themeTint="BF"/>
    </w:rPr>
  </w:style>
  <w:style w:type="paragraph" w:styleId="Prrafodelista">
    <w:name w:val="List Paragraph"/>
    <w:basedOn w:val="Normal"/>
    <w:uiPriority w:val="34"/>
    <w:qFormat/>
    <w:rsid w:val="008147C7"/>
    <w:pPr>
      <w:ind w:left="720"/>
      <w:contextualSpacing/>
    </w:pPr>
  </w:style>
  <w:style w:type="character" w:styleId="nfasisintenso">
    <w:name w:val="Intense Emphasis"/>
    <w:basedOn w:val="Fuentedeprrafopredeter"/>
    <w:uiPriority w:val="21"/>
    <w:qFormat/>
    <w:rsid w:val="008147C7"/>
    <w:rPr>
      <w:i/>
      <w:iCs/>
      <w:color w:val="0F4761" w:themeColor="accent1" w:themeShade="BF"/>
    </w:rPr>
  </w:style>
  <w:style w:type="paragraph" w:styleId="Citadestacada">
    <w:name w:val="Intense Quote"/>
    <w:basedOn w:val="Normal"/>
    <w:next w:val="Normal"/>
    <w:link w:val="CitadestacadaCar"/>
    <w:uiPriority w:val="30"/>
    <w:qFormat/>
    <w:rsid w:val="00814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47C7"/>
    <w:rPr>
      <w:i/>
      <w:iCs/>
      <w:color w:val="0F4761" w:themeColor="accent1" w:themeShade="BF"/>
    </w:rPr>
  </w:style>
  <w:style w:type="character" w:styleId="Referenciaintensa">
    <w:name w:val="Intense Reference"/>
    <w:basedOn w:val="Fuentedeprrafopredeter"/>
    <w:uiPriority w:val="32"/>
    <w:qFormat/>
    <w:rsid w:val="008147C7"/>
    <w:rPr>
      <w:b/>
      <w:bCs/>
      <w:smallCaps/>
      <w:color w:val="0F4761" w:themeColor="accent1" w:themeShade="BF"/>
      <w:spacing w:val="5"/>
    </w:rPr>
  </w:style>
  <w:style w:type="character" w:styleId="Refdecomentario">
    <w:name w:val="annotation reference"/>
    <w:basedOn w:val="Fuentedeprrafopredeter"/>
    <w:uiPriority w:val="99"/>
    <w:semiHidden/>
    <w:unhideWhenUsed/>
    <w:rsid w:val="00391828"/>
    <w:rPr>
      <w:sz w:val="16"/>
      <w:szCs w:val="16"/>
    </w:rPr>
  </w:style>
  <w:style w:type="paragraph" w:styleId="Textocomentario">
    <w:name w:val="annotation text"/>
    <w:basedOn w:val="Normal"/>
    <w:link w:val="TextocomentarioCar"/>
    <w:uiPriority w:val="99"/>
    <w:unhideWhenUsed/>
    <w:rsid w:val="00391828"/>
    <w:rPr>
      <w:sz w:val="20"/>
      <w:szCs w:val="20"/>
    </w:rPr>
  </w:style>
  <w:style w:type="character" w:customStyle="1" w:styleId="TextocomentarioCar">
    <w:name w:val="Texto comentario Car"/>
    <w:basedOn w:val="Fuentedeprrafopredeter"/>
    <w:link w:val="Textocomentario"/>
    <w:uiPriority w:val="99"/>
    <w:rsid w:val="00391828"/>
    <w:rPr>
      <w:sz w:val="20"/>
      <w:szCs w:val="20"/>
    </w:rPr>
  </w:style>
  <w:style w:type="paragraph" w:styleId="Asuntodelcomentario">
    <w:name w:val="annotation subject"/>
    <w:basedOn w:val="Textocomentario"/>
    <w:next w:val="Textocomentario"/>
    <w:link w:val="AsuntodelcomentarioCar"/>
    <w:uiPriority w:val="99"/>
    <w:semiHidden/>
    <w:unhideWhenUsed/>
    <w:rsid w:val="00391828"/>
    <w:rPr>
      <w:b/>
      <w:bCs/>
    </w:rPr>
  </w:style>
  <w:style w:type="character" w:customStyle="1" w:styleId="AsuntodelcomentarioCar">
    <w:name w:val="Asunto del comentario Car"/>
    <w:basedOn w:val="TextocomentarioCar"/>
    <w:link w:val="Asuntodelcomentario"/>
    <w:uiPriority w:val="99"/>
    <w:semiHidden/>
    <w:rsid w:val="00391828"/>
    <w:rPr>
      <w:b/>
      <w:bCs/>
      <w:sz w:val="20"/>
      <w:szCs w:val="20"/>
    </w:rPr>
  </w:style>
  <w:style w:type="paragraph" w:styleId="Encabezado">
    <w:name w:val="header"/>
    <w:basedOn w:val="Normal"/>
    <w:link w:val="EncabezadoCar"/>
    <w:uiPriority w:val="99"/>
    <w:unhideWhenUsed/>
    <w:rsid w:val="00391828"/>
    <w:pPr>
      <w:tabs>
        <w:tab w:val="center" w:pos="4252"/>
        <w:tab w:val="right" w:pos="8504"/>
      </w:tabs>
      <w:spacing w:before="0" w:after="0"/>
    </w:pPr>
  </w:style>
  <w:style w:type="character" w:customStyle="1" w:styleId="EncabezadoCar">
    <w:name w:val="Encabezado Car"/>
    <w:basedOn w:val="Fuentedeprrafopredeter"/>
    <w:link w:val="Encabezado"/>
    <w:uiPriority w:val="99"/>
    <w:rsid w:val="00391828"/>
  </w:style>
  <w:style w:type="paragraph" w:styleId="Piedepgina">
    <w:name w:val="footer"/>
    <w:basedOn w:val="Normal"/>
    <w:link w:val="PiedepginaCar"/>
    <w:uiPriority w:val="99"/>
    <w:unhideWhenUsed/>
    <w:rsid w:val="00391828"/>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391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5958</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2026-04-14T18:38:00Z</dcterms:created>
  <dcterms:modified xsi:type="dcterms:W3CDTF">2026-04-14T18:40:00Z</dcterms:modified>
</cp:coreProperties>
</file>