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7AD" w:rsidRPr="007C168E" w:rsidRDefault="001417AD" w:rsidP="001417A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7C168E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LOS ÁCIDOS NUCLEICOS</w:t>
      </w:r>
    </w:p>
    <w:p w:rsidR="001417AD" w:rsidRPr="007C168E" w:rsidRDefault="001417AD" w:rsidP="001417A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7C168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Los ácidos nucleicos son grandes moléculas constituidas por la unión de monómeros, llamados </w:t>
      </w:r>
      <w:r w:rsidRPr="007C168E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nucleótidos</w:t>
      </w:r>
      <w:r w:rsidRPr="007C168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. Los ácidos nucleicos son el </w:t>
      </w:r>
      <w:hyperlink r:id="rId6" w:tooltip="Enlaza con el ADN" w:history="1">
        <w:r w:rsidRPr="007C168E">
          <w:rPr>
            <w:rFonts w:ascii="Arial" w:eastAsia="Times New Roman" w:hAnsi="Arial" w:cs="Arial"/>
            <w:b/>
            <w:bCs/>
            <w:color w:val="006666"/>
            <w:sz w:val="20"/>
            <w:szCs w:val="20"/>
            <w:lang w:eastAsia="es-ES"/>
          </w:rPr>
          <w:t>ADN</w:t>
        </w:r>
      </w:hyperlink>
      <w:r w:rsidRPr="007C168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y el </w:t>
      </w:r>
      <w:hyperlink r:id="rId7" w:tooltip="Enlaza con el ARN" w:history="1">
        <w:r w:rsidRPr="007C168E">
          <w:rPr>
            <w:rFonts w:ascii="Arial" w:eastAsia="Times New Roman" w:hAnsi="Arial" w:cs="Arial"/>
            <w:b/>
            <w:bCs/>
            <w:color w:val="006666"/>
            <w:sz w:val="20"/>
            <w:szCs w:val="20"/>
            <w:lang w:eastAsia="es-ES"/>
          </w:rPr>
          <w:t>ARN</w:t>
        </w:r>
      </w:hyperlink>
      <w:r w:rsidRPr="007C168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.</w:t>
      </w:r>
    </w:p>
    <w:p w:rsidR="001417AD" w:rsidRPr="007C168E" w:rsidRDefault="001417AD" w:rsidP="001417A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bookmarkStart w:id="0" w:name="nucleotido"/>
      <w:bookmarkEnd w:id="0"/>
      <w:r w:rsidRPr="007C168E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Nucleótidos</w:t>
      </w:r>
    </w:p>
    <w:p w:rsidR="001417AD" w:rsidRPr="007C168E" w:rsidRDefault="001417AD" w:rsidP="001417A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7C168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Los nucleótidos son moléculas que se pueden presentar libres en la Naturaleza o polimerizadas, formando ácidos nucleicos. También pueden formar parte de otras moléculas que no son ácidos nucleicos, como moléculas portadoras de energía  o </w:t>
      </w:r>
      <w:hyperlink r:id="rId8" w:anchor="libres" w:tgtFrame="_blank" w:history="1">
        <w:r w:rsidRPr="007C168E">
          <w:rPr>
            <w:rFonts w:ascii="Arial" w:eastAsia="Times New Roman" w:hAnsi="Arial" w:cs="Arial"/>
            <w:b/>
            <w:bCs/>
            <w:color w:val="006666"/>
            <w:sz w:val="20"/>
            <w:szCs w:val="20"/>
            <w:lang w:eastAsia="es-ES"/>
          </w:rPr>
          <w:t>coenzimas</w:t>
        </w:r>
      </w:hyperlink>
      <w:r w:rsidRPr="007C168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.</w:t>
      </w:r>
    </w:p>
    <w:p w:rsidR="001417AD" w:rsidRPr="007C168E" w:rsidRDefault="001417AD" w:rsidP="001417A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7C168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Los nucleótidos se forman por la unión de una </w:t>
      </w:r>
      <w:r w:rsidRPr="007C168E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base nitrogenada</w:t>
      </w:r>
      <w:r w:rsidRPr="007C168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, una </w:t>
      </w:r>
      <w:r w:rsidRPr="007C168E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 xml:space="preserve">pentosa </w:t>
      </w:r>
      <w:r w:rsidRPr="007C168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y uno o más </w:t>
      </w:r>
      <w:r w:rsidRPr="007C168E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ácidos fosfóricos</w:t>
      </w:r>
      <w:r w:rsidRPr="007C168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. La unión de una pentosa y una base nitrogenada origina un </w:t>
      </w:r>
      <w:proofErr w:type="spellStart"/>
      <w:r w:rsidRPr="007C168E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nucleósido</w:t>
      </w:r>
      <w:proofErr w:type="spellEnd"/>
      <w:r w:rsidRPr="007C168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, y su enlace se llama </w:t>
      </w:r>
      <w:r w:rsidRPr="007C168E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 xml:space="preserve">N - </w:t>
      </w:r>
      <w:proofErr w:type="spellStart"/>
      <w:r w:rsidRPr="007C168E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glucosídico</w:t>
      </w:r>
      <w:proofErr w:type="spellEnd"/>
      <w:r w:rsidRPr="007C168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. Por ello, también un nucleótido es un </w:t>
      </w:r>
      <w:proofErr w:type="spellStart"/>
      <w:r w:rsidRPr="007C168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nucleósido</w:t>
      </w:r>
      <w:proofErr w:type="spellEnd"/>
      <w:r w:rsidRPr="007C168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unido a uno o más ácidos fosfóricos.</w:t>
      </w:r>
    </w:p>
    <w:p w:rsidR="001417AD" w:rsidRPr="007C168E" w:rsidRDefault="001417AD" w:rsidP="001417A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7C168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Las </w:t>
      </w:r>
      <w:r w:rsidRPr="007C168E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bases nitrogenadas</w:t>
      </w:r>
      <w:r w:rsidRPr="007C168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pueden ser </w:t>
      </w:r>
      <w:proofErr w:type="spellStart"/>
      <w:r w:rsidRPr="007C168E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Púricas</w:t>
      </w:r>
      <w:proofErr w:type="spellEnd"/>
      <w:r w:rsidRPr="007C168E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 xml:space="preserve"> </w:t>
      </w:r>
      <w:r w:rsidRPr="007C168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o </w:t>
      </w:r>
      <w:proofErr w:type="spellStart"/>
      <w:r w:rsidRPr="007C168E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Pirimidínicas</w:t>
      </w:r>
      <w:proofErr w:type="spellEnd"/>
      <w:r w:rsidRPr="007C168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.</w:t>
      </w:r>
    </w:p>
    <w:tbl>
      <w:tblPr>
        <w:tblW w:w="4817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1"/>
        <w:gridCol w:w="104"/>
        <w:gridCol w:w="4071"/>
      </w:tblGrid>
      <w:tr w:rsidR="001417AD" w:rsidRPr="007C168E" w:rsidTr="002C37E1">
        <w:trPr>
          <w:trHeight w:val="2869"/>
          <w:tblCellSpacing w:w="7" w:type="dxa"/>
        </w:trPr>
        <w:tc>
          <w:tcPr>
            <w:tcW w:w="2426" w:type="pct"/>
            <w:vAlign w:val="center"/>
            <w:hideMark/>
          </w:tcPr>
          <w:p w:rsidR="001417AD" w:rsidRPr="007C168E" w:rsidRDefault="001417AD" w:rsidP="002C37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es-ES"/>
              </w:rPr>
              <w:drawing>
                <wp:inline distT="0" distB="0" distL="0" distR="0">
                  <wp:extent cx="2619375" cy="1924050"/>
                  <wp:effectExtent l="0" t="0" r="9525" b="0"/>
                  <wp:docPr id="8" name="Imagen 8" descr="abasenitr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basenitr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" w:type="pct"/>
            <w:vAlign w:val="center"/>
            <w:hideMark/>
          </w:tcPr>
          <w:p w:rsidR="001417AD" w:rsidRPr="007C168E" w:rsidRDefault="001417AD" w:rsidP="002C37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 w:rsidRPr="007C16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366" w:type="pct"/>
            <w:vAlign w:val="center"/>
            <w:hideMark/>
          </w:tcPr>
          <w:p w:rsidR="001417AD" w:rsidRPr="007C168E" w:rsidRDefault="001417AD" w:rsidP="002C37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es-ES"/>
              </w:rPr>
              <w:drawing>
                <wp:inline distT="0" distB="0" distL="0" distR="0">
                  <wp:extent cx="2552700" cy="1876425"/>
                  <wp:effectExtent l="0" t="0" r="0" b="9525"/>
                  <wp:docPr id="7" name="Imagen 7" descr="abasesnitro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basesnitro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187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417AD" w:rsidRPr="007C168E" w:rsidRDefault="001417AD" w:rsidP="001417A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7C168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Las </w:t>
      </w:r>
      <w:r w:rsidRPr="007C168E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 xml:space="preserve">pentosas </w:t>
      </w:r>
      <w:r w:rsidRPr="007C168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pueden ser </w:t>
      </w:r>
      <w:hyperlink r:id="rId11" w:tgtFrame="_blank" w:history="1">
        <w:r w:rsidRPr="007C168E">
          <w:rPr>
            <w:rFonts w:ascii="Arial" w:eastAsia="Times New Roman" w:hAnsi="Arial" w:cs="Arial"/>
            <w:b/>
            <w:bCs/>
            <w:color w:val="006666"/>
            <w:sz w:val="20"/>
            <w:szCs w:val="20"/>
            <w:lang w:eastAsia="es-ES"/>
          </w:rPr>
          <w:t>Ribosa</w:t>
        </w:r>
      </w:hyperlink>
      <w:r w:rsidRPr="007C168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, que forma nucleótidos libres y los nucleótidos componentes del </w:t>
      </w:r>
      <w:r w:rsidRPr="007C168E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ARN</w:t>
      </w:r>
      <w:r w:rsidRPr="007C168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, y  </w:t>
      </w:r>
      <w:hyperlink r:id="rId12" w:tgtFrame="_blank" w:history="1">
        <w:r w:rsidRPr="007C168E">
          <w:rPr>
            <w:rFonts w:ascii="Arial" w:eastAsia="Times New Roman" w:hAnsi="Arial" w:cs="Arial"/>
            <w:b/>
            <w:bCs/>
            <w:color w:val="006666"/>
            <w:sz w:val="20"/>
            <w:szCs w:val="20"/>
            <w:lang w:eastAsia="es-ES"/>
          </w:rPr>
          <w:t>Desoxirribosa</w:t>
        </w:r>
      </w:hyperlink>
      <w:r w:rsidRPr="007C168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, que forma los nucleótidos componentes del </w:t>
      </w:r>
      <w:r w:rsidRPr="007C168E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ADN</w:t>
      </w:r>
      <w:r w:rsidRPr="007C168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. Los carbonos que constituyen las pentosas se </w:t>
      </w:r>
      <w:proofErr w:type="spellStart"/>
      <w:r w:rsidRPr="007C168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renumeran</w:t>
      </w:r>
      <w:proofErr w:type="spellEnd"/>
      <w:r w:rsidRPr="007C168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, denominándolos con números prima (5</w:t>
      </w:r>
      <w:r w:rsidRPr="007C168E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'</w:t>
      </w:r>
      <w:r w:rsidRPr="007C168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por ejemplo), para no confundirlos en nomenclatura con los carbonos de la base nitrogenada.</w:t>
      </w:r>
    </w:p>
    <w:p w:rsidR="001417AD" w:rsidRPr="007C168E" w:rsidRDefault="001417AD" w:rsidP="001417A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7C168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La </w:t>
      </w:r>
      <w:hyperlink r:id="rId13" w:tgtFrame="_blank" w:history="1">
        <w:r w:rsidRPr="007C168E">
          <w:rPr>
            <w:rFonts w:ascii="Arial" w:eastAsia="Times New Roman" w:hAnsi="Arial" w:cs="Arial"/>
            <w:b/>
            <w:bCs/>
            <w:color w:val="006666"/>
            <w:sz w:val="20"/>
            <w:szCs w:val="20"/>
            <w:lang w:eastAsia="es-ES"/>
          </w:rPr>
          <w:t>nomenclatura</w:t>
        </w:r>
      </w:hyperlink>
      <w:r w:rsidRPr="007C168E">
        <w:rPr>
          <w:rFonts w:ascii="Arial" w:eastAsia="Times New Roman" w:hAnsi="Arial" w:cs="Arial"/>
          <w:b/>
          <w:bCs/>
          <w:color w:val="006666"/>
          <w:sz w:val="20"/>
          <w:szCs w:val="20"/>
          <w:lang w:eastAsia="es-ES"/>
        </w:rPr>
        <w:t xml:space="preserve"> </w:t>
      </w:r>
      <w:r w:rsidRPr="007C168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de los nucleótidos es compleja, pero sigue una </w:t>
      </w:r>
      <w:hyperlink r:id="rId14" w:tgtFrame="_blank" w:history="1">
        <w:r w:rsidRPr="007C168E">
          <w:rPr>
            <w:rFonts w:ascii="Arial" w:eastAsia="Times New Roman" w:hAnsi="Arial" w:cs="Arial"/>
            <w:b/>
            <w:bCs/>
            <w:color w:val="006666"/>
            <w:sz w:val="20"/>
            <w:szCs w:val="20"/>
            <w:lang w:eastAsia="es-ES"/>
          </w:rPr>
          <w:t>estructuración</w:t>
        </w:r>
      </w:hyperlink>
      <w:r w:rsidRPr="007C168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. Los nucleótidos de </w:t>
      </w:r>
      <w:r w:rsidRPr="007C168E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 xml:space="preserve">bases </w:t>
      </w:r>
      <w:proofErr w:type="spellStart"/>
      <w:r w:rsidRPr="007C168E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púricas</w:t>
      </w:r>
      <w:proofErr w:type="spellEnd"/>
      <w:r w:rsidRPr="007C168E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 xml:space="preserve"> </w:t>
      </w:r>
      <w:r w:rsidRPr="007C168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se denominan:</w:t>
      </w:r>
    </w:p>
    <w:p w:rsidR="001417AD" w:rsidRPr="007C168E" w:rsidRDefault="001417AD" w:rsidP="001417A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hyperlink r:id="rId15" w:tgtFrame="_blank" w:history="1">
        <w:proofErr w:type="spellStart"/>
        <w:r w:rsidRPr="007C168E">
          <w:rPr>
            <w:rFonts w:ascii="Arial" w:eastAsia="Times New Roman" w:hAnsi="Arial" w:cs="Arial"/>
            <w:b/>
            <w:bCs/>
            <w:color w:val="006666"/>
            <w:sz w:val="20"/>
            <w:szCs w:val="20"/>
            <w:lang w:eastAsia="es-ES"/>
          </w:rPr>
          <w:t>Adenosin</w:t>
        </w:r>
        <w:proofErr w:type="spellEnd"/>
      </w:hyperlink>
      <w:r w:rsidRPr="007C168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, (mono, di o </w:t>
      </w:r>
      <w:proofErr w:type="spellStart"/>
      <w:r w:rsidRPr="007C168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tri</w:t>
      </w:r>
      <w:proofErr w:type="spellEnd"/>
      <w:r w:rsidRPr="007C168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fosfato), para la base nitrogenada </w:t>
      </w:r>
      <w:r w:rsidRPr="007C168E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Adenina.</w:t>
      </w:r>
    </w:p>
    <w:p w:rsidR="001417AD" w:rsidRPr="007C168E" w:rsidRDefault="001417AD" w:rsidP="001417A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hyperlink r:id="rId16" w:tgtFrame="_blank" w:history="1">
        <w:proofErr w:type="spellStart"/>
        <w:r w:rsidRPr="007C168E">
          <w:rPr>
            <w:rFonts w:ascii="Arial" w:eastAsia="Times New Roman" w:hAnsi="Arial" w:cs="Arial"/>
            <w:b/>
            <w:bCs/>
            <w:color w:val="006666"/>
            <w:sz w:val="20"/>
            <w:szCs w:val="20"/>
            <w:lang w:eastAsia="es-ES"/>
          </w:rPr>
          <w:t>Guanosin</w:t>
        </w:r>
        <w:proofErr w:type="spellEnd"/>
      </w:hyperlink>
      <w:r w:rsidRPr="007C168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, (mono, di o </w:t>
      </w:r>
      <w:proofErr w:type="spellStart"/>
      <w:r w:rsidRPr="007C168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tri</w:t>
      </w:r>
      <w:proofErr w:type="spellEnd"/>
      <w:r w:rsidRPr="007C168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fosfato), para la base nitrogenada </w:t>
      </w:r>
      <w:r w:rsidRPr="007C168E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Guanina</w:t>
      </w:r>
      <w:r w:rsidRPr="007C168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. Llevan el prefijo </w:t>
      </w:r>
      <w:proofErr w:type="spellStart"/>
      <w:r w:rsidRPr="007C168E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desoxi</w:t>
      </w:r>
      <w:proofErr w:type="spellEnd"/>
      <w:r w:rsidRPr="007C168E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-</w:t>
      </w:r>
      <w:r w:rsidRPr="007C168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, en el caso de estar formadas por la pentosa </w:t>
      </w:r>
      <w:r w:rsidRPr="007C168E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desoxirribosa</w:t>
      </w:r>
      <w:r w:rsidRPr="007C168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.</w:t>
      </w:r>
    </w:p>
    <w:p w:rsidR="001417AD" w:rsidRPr="007C168E" w:rsidRDefault="001417AD" w:rsidP="001417A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7C168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Los nucleótidos de </w:t>
      </w:r>
      <w:r w:rsidRPr="007C168E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 xml:space="preserve">bases </w:t>
      </w:r>
      <w:proofErr w:type="spellStart"/>
      <w:r w:rsidRPr="007C168E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pirimidínicas</w:t>
      </w:r>
      <w:proofErr w:type="spellEnd"/>
      <w:r w:rsidRPr="007C168E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 xml:space="preserve"> </w:t>
      </w:r>
      <w:r w:rsidRPr="007C168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se llaman:</w:t>
      </w:r>
    </w:p>
    <w:p w:rsidR="001417AD" w:rsidRPr="007C168E" w:rsidRDefault="001417AD" w:rsidP="001417A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hyperlink r:id="rId17" w:tgtFrame="_blank" w:history="1">
        <w:proofErr w:type="spellStart"/>
        <w:r w:rsidRPr="007C168E">
          <w:rPr>
            <w:rFonts w:ascii="Arial" w:eastAsia="Times New Roman" w:hAnsi="Arial" w:cs="Arial"/>
            <w:b/>
            <w:bCs/>
            <w:color w:val="006666"/>
            <w:sz w:val="20"/>
            <w:szCs w:val="20"/>
            <w:lang w:eastAsia="es-ES"/>
          </w:rPr>
          <w:t>Citidin</w:t>
        </w:r>
        <w:proofErr w:type="spellEnd"/>
      </w:hyperlink>
      <w:r w:rsidRPr="007C168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, (mono, di o </w:t>
      </w:r>
      <w:proofErr w:type="spellStart"/>
      <w:r w:rsidRPr="007C168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tri</w:t>
      </w:r>
      <w:proofErr w:type="spellEnd"/>
      <w:r w:rsidRPr="007C168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fosfato), para la base nitrogenada </w:t>
      </w:r>
      <w:r w:rsidRPr="007C168E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Citosina</w:t>
      </w:r>
      <w:r w:rsidRPr="007C168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.</w:t>
      </w:r>
    </w:p>
    <w:p w:rsidR="001417AD" w:rsidRPr="007C168E" w:rsidRDefault="001417AD" w:rsidP="001417A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hyperlink r:id="rId18" w:tgtFrame="_blank" w:history="1">
        <w:proofErr w:type="spellStart"/>
        <w:r w:rsidRPr="007C168E">
          <w:rPr>
            <w:rFonts w:ascii="Arial" w:eastAsia="Times New Roman" w:hAnsi="Arial" w:cs="Arial"/>
            <w:b/>
            <w:bCs/>
            <w:color w:val="006666"/>
            <w:sz w:val="20"/>
            <w:szCs w:val="20"/>
            <w:lang w:eastAsia="es-ES"/>
          </w:rPr>
          <w:t>Timidin</w:t>
        </w:r>
        <w:proofErr w:type="spellEnd"/>
      </w:hyperlink>
      <w:r w:rsidRPr="007C168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, (mono, di o </w:t>
      </w:r>
      <w:proofErr w:type="spellStart"/>
      <w:r w:rsidRPr="007C168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tri</w:t>
      </w:r>
      <w:proofErr w:type="spellEnd"/>
      <w:r w:rsidRPr="007C168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fosfato), para la base nitrogenada </w:t>
      </w:r>
      <w:r w:rsidRPr="007C168E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Timina</w:t>
      </w:r>
      <w:r w:rsidRPr="007C168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.</w:t>
      </w:r>
    </w:p>
    <w:p w:rsidR="001417AD" w:rsidRPr="007C168E" w:rsidRDefault="001417AD" w:rsidP="001417A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hyperlink r:id="rId19" w:tgtFrame="_blank" w:history="1">
        <w:proofErr w:type="spellStart"/>
        <w:r w:rsidRPr="007C168E">
          <w:rPr>
            <w:rFonts w:ascii="Arial" w:eastAsia="Times New Roman" w:hAnsi="Arial" w:cs="Arial"/>
            <w:b/>
            <w:bCs/>
            <w:color w:val="006666"/>
            <w:sz w:val="20"/>
            <w:szCs w:val="20"/>
            <w:lang w:eastAsia="es-ES"/>
          </w:rPr>
          <w:t>Uridin</w:t>
        </w:r>
        <w:proofErr w:type="spellEnd"/>
      </w:hyperlink>
      <w:r w:rsidRPr="007C168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, (mono, di o </w:t>
      </w:r>
      <w:proofErr w:type="spellStart"/>
      <w:r w:rsidRPr="007C168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tri</w:t>
      </w:r>
      <w:proofErr w:type="spellEnd"/>
      <w:r w:rsidRPr="007C168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fosfato), para la base nitrogenada </w:t>
      </w:r>
      <w:r w:rsidRPr="007C168E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Uracilo</w:t>
      </w:r>
      <w:r w:rsidRPr="007C168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. Llevan el prefijo </w:t>
      </w:r>
      <w:proofErr w:type="spellStart"/>
      <w:r w:rsidRPr="007C168E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desoxi</w:t>
      </w:r>
      <w:proofErr w:type="spellEnd"/>
      <w:r w:rsidRPr="007C168E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-</w:t>
      </w:r>
      <w:r w:rsidRPr="007C168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, en el caso de estar formadas por la pentosa </w:t>
      </w:r>
      <w:r w:rsidRPr="007C168E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desoxirribosa</w:t>
      </w:r>
      <w:r w:rsidRPr="007C168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.</w:t>
      </w:r>
    </w:p>
    <w:p w:rsidR="001417AD" w:rsidRDefault="001417AD" w:rsidP="001417AD"/>
    <w:p w:rsidR="001417AD" w:rsidRPr="007C168E" w:rsidRDefault="001417AD" w:rsidP="001417A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7C168E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EL ADN</w:t>
      </w:r>
    </w:p>
    <w:p w:rsidR="001417AD" w:rsidRPr="007C168E" w:rsidRDefault="001417AD" w:rsidP="001417AD">
      <w:pPr>
        <w:spacing w:before="100" w:beforeAutospacing="1" w:after="100" w:afterAutospacing="1" w:line="240" w:lineRule="auto"/>
        <w:ind w:right="-427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7C168E">
        <w:rPr>
          <w:rFonts w:ascii="Arial" w:eastAsia="Times New Roman" w:hAnsi="Arial" w:cs="Arial"/>
          <w:color w:val="000000"/>
          <w:sz w:val="20"/>
          <w:szCs w:val="20"/>
          <w:lang w:eastAsia="es-ES"/>
        </w:rPr>
        <w:lastRenderedPageBreak/>
        <w:t xml:space="preserve">El ADN es el </w:t>
      </w:r>
      <w:r w:rsidRPr="007C168E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Á</w:t>
      </w:r>
      <w:r w:rsidRPr="007C168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cido </w:t>
      </w:r>
      <w:proofErr w:type="spellStart"/>
      <w:r w:rsidRPr="007C168E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D</w:t>
      </w:r>
      <w:r w:rsidRPr="007C168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esoxirribo</w:t>
      </w:r>
      <w:r w:rsidRPr="007C168E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N</w:t>
      </w:r>
      <w:r w:rsidRPr="007C168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ucleico</w:t>
      </w:r>
      <w:proofErr w:type="spellEnd"/>
      <w:r w:rsidRPr="007C168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. Es el tipo de molécula más compleja que se conoce. Su secuencia de nucleótidos contiene la información necesaria para poder </w:t>
      </w:r>
      <w:r w:rsidRPr="007C168E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controlar el metabolismo</w:t>
      </w:r>
      <w:r w:rsidRPr="007C168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un ser vivo. El ADN es el lugar donde reside la </w:t>
      </w:r>
      <w:r w:rsidRPr="007C168E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 xml:space="preserve">información genética </w:t>
      </w:r>
      <w:r w:rsidRPr="007C168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de un ser vivo.</w:t>
      </w:r>
    </w:p>
    <w:p w:rsidR="001417AD" w:rsidRPr="007C168E" w:rsidRDefault="001417AD" w:rsidP="001417A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7C168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El estudio de su estructura se puede hacer a varios niveles, apareciendo estructuras, </w:t>
      </w:r>
      <w:hyperlink r:id="rId20" w:anchor="adnprimaria" w:history="1">
        <w:r w:rsidRPr="007C168E">
          <w:rPr>
            <w:rFonts w:ascii="Arial" w:eastAsia="Times New Roman" w:hAnsi="Arial" w:cs="Arial"/>
            <w:b/>
            <w:bCs/>
            <w:color w:val="006666"/>
            <w:sz w:val="20"/>
            <w:szCs w:val="20"/>
            <w:lang w:eastAsia="es-ES"/>
          </w:rPr>
          <w:t>primaria</w:t>
        </w:r>
      </w:hyperlink>
      <w:r w:rsidRPr="007C168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, </w:t>
      </w:r>
      <w:hyperlink r:id="rId21" w:anchor="adnsecundaria" w:history="1">
        <w:r w:rsidRPr="007C168E">
          <w:rPr>
            <w:rFonts w:ascii="Arial" w:eastAsia="Times New Roman" w:hAnsi="Arial" w:cs="Arial"/>
            <w:b/>
            <w:bCs/>
            <w:color w:val="006666"/>
            <w:sz w:val="20"/>
            <w:szCs w:val="20"/>
            <w:lang w:eastAsia="es-ES"/>
          </w:rPr>
          <w:t>secundaria</w:t>
        </w:r>
      </w:hyperlink>
      <w:r w:rsidRPr="007C168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, </w:t>
      </w:r>
      <w:hyperlink r:id="rId22" w:anchor="adnterciaria" w:history="1">
        <w:r w:rsidRPr="007C168E">
          <w:rPr>
            <w:rFonts w:ascii="Arial" w:eastAsia="Times New Roman" w:hAnsi="Arial" w:cs="Arial"/>
            <w:b/>
            <w:bCs/>
            <w:color w:val="006666"/>
            <w:sz w:val="20"/>
            <w:szCs w:val="20"/>
            <w:lang w:eastAsia="es-ES"/>
          </w:rPr>
          <w:t>terciaria</w:t>
        </w:r>
      </w:hyperlink>
      <w:r w:rsidRPr="007C168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, </w:t>
      </w:r>
      <w:hyperlink r:id="rId23" w:anchor="adncuaternaria" w:history="1">
        <w:r w:rsidRPr="007C168E">
          <w:rPr>
            <w:rFonts w:ascii="Arial" w:eastAsia="Times New Roman" w:hAnsi="Arial" w:cs="Arial"/>
            <w:b/>
            <w:bCs/>
            <w:color w:val="006666"/>
            <w:sz w:val="20"/>
            <w:szCs w:val="20"/>
            <w:lang w:eastAsia="es-ES"/>
          </w:rPr>
          <w:t>cuaternaria</w:t>
        </w:r>
      </w:hyperlink>
      <w:r w:rsidRPr="007C168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y niveles de empaquetamiento superiores.</w:t>
      </w:r>
    </w:p>
    <w:tbl>
      <w:tblPr>
        <w:tblW w:w="8264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60"/>
        <w:gridCol w:w="829"/>
        <w:gridCol w:w="4362"/>
      </w:tblGrid>
      <w:tr w:rsidR="001417AD" w:rsidRPr="007C168E" w:rsidTr="002C37E1">
        <w:trPr>
          <w:trHeight w:val="5037"/>
          <w:tblCellSpacing w:w="7" w:type="dxa"/>
        </w:trPr>
        <w:tc>
          <w:tcPr>
            <w:tcW w:w="3158" w:type="pct"/>
            <w:vAlign w:val="center"/>
            <w:hideMark/>
          </w:tcPr>
          <w:p w:rsidR="001417AD" w:rsidRPr="007C168E" w:rsidRDefault="001417AD" w:rsidP="002C37E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bookmarkStart w:id="1" w:name="adnprimaria"/>
            <w:bookmarkEnd w:id="1"/>
            <w:r w:rsidRPr="007C16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Estructura primaria</w:t>
            </w:r>
          </w:p>
          <w:p w:rsidR="001417AD" w:rsidRPr="007C168E" w:rsidRDefault="001417AD" w:rsidP="002C37E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El ADN está compuesto por una secuencia de nucleótidos formados por </w:t>
            </w:r>
            <w:r w:rsidRPr="007C16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desoxirribosa</w:t>
            </w:r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. Las bases nitrogenadas que se hallan formando los nucleótidos de ADN son </w:t>
            </w:r>
            <w:r w:rsidRPr="007C16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Adenina</w:t>
            </w:r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, </w:t>
            </w:r>
            <w:r w:rsidRPr="007C16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Guanina</w:t>
            </w:r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, </w:t>
            </w:r>
            <w:r w:rsidRPr="007C16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Citosina </w:t>
            </w:r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y </w:t>
            </w:r>
            <w:r w:rsidRPr="007C16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Timina</w:t>
            </w:r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. No aparece Uracilo. Los nucleótidos se unen entre sí mediante el grupo fosfato del segundo nucleótido, que sirve de puente de unión entre el </w:t>
            </w:r>
            <w:r w:rsidRPr="007C16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carbono 5'</w:t>
            </w:r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del </w:t>
            </w:r>
            <w:r w:rsidRPr="007C16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primer </w:t>
            </w:r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nucleótido y el </w:t>
            </w:r>
            <w:r w:rsidRPr="007C16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carbono 3'</w:t>
            </w:r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de </w:t>
            </w:r>
            <w:r w:rsidRPr="007C16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siguiente </w:t>
            </w:r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nucleótido.</w:t>
            </w:r>
          </w:p>
          <w:p w:rsidR="001417AD" w:rsidRPr="007C168E" w:rsidRDefault="001417AD" w:rsidP="002C37E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Como el primer nucleótido tiene libre el carbono 5' y el siguiente nucleótido tiene libre el carbono 3', se dice que la secuencia de nucleótidos se ordena desde 5' a 3' (</w:t>
            </w:r>
            <w:r w:rsidRPr="007C16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5' → 3'</w:t>
            </w:r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).</w:t>
            </w:r>
          </w:p>
          <w:p w:rsidR="001417AD" w:rsidRPr="007C168E" w:rsidRDefault="001417AD" w:rsidP="002C37E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 </w:t>
            </w:r>
            <w:bookmarkStart w:id="2" w:name="adnsecundaria"/>
            <w:bookmarkEnd w:id="2"/>
            <w:r w:rsidRPr="007C16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Estructura secundaria</w:t>
            </w:r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</w:p>
          <w:p w:rsidR="001417AD" w:rsidRPr="007C168E" w:rsidRDefault="001417AD" w:rsidP="002C37E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La estructura secundaria del ADN fue propuesta por James Watson y Francis Crick, y la llamaron el </w:t>
            </w:r>
            <w:r w:rsidRPr="007C16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modelo de doble hélice de ADN</w:t>
            </w:r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288" w:type="pct"/>
            <w:vAlign w:val="center"/>
            <w:hideMark/>
          </w:tcPr>
          <w:p w:rsidR="001417AD" w:rsidRPr="007C168E" w:rsidRDefault="001417AD" w:rsidP="002C37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 w:rsidRPr="007C16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534" w:type="pct"/>
            <w:vAlign w:val="center"/>
            <w:hideMark/>
          </w:tcPr>
          <w:p w:rsidR="001417AD" w:rsidRPr="007C168E" w:rsidRDefault="001417AD" w:rsidP="002C37E1">
            <w:pPr>
              <w:spacing w:after="0" w:line="240" w:lineRule="auto"/>
              <w:ind w:left="-5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</w:p>
        </w:tc>
      </w:tr>
    </w:tbl>
    <w:p w:rsidR="001417AD" w:rsidRPr="007C168E" w:rsidRDefault="001417AD" w:rsidP="001417A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7C168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Este modelo está formado por </w:t>
      </w:r>
      <w:r w:rsidRPr="007C168E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dos hebras de nucleótidos</w:t>
      </w:r>
      <w:r w:rsidRPr="007C168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. Estas dos hebras se sitúan de forma </w:t>
      </w:r>
      <w:proofErr w:type="spellStart"/>
      <w:r w:rsidRPr="007C168E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antiparalela</w:t>
      </w:r>
      <w:proofErr w:type="spellEnd"/>
      <w:r w:rsidRPr="007C168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, es decir, una orientada en sentido </w:t>
      </w:r>
      <w:r w:rsidRPr="007C168E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 xml:space="preserve">5' → 3' </w:t>
      </w:r>
      <w:r w:rsidRPr="007C168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y la otra de </w:t>
      </w:r>
      <w:r w:rsidRPr="007C168E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3' → 5'</w:t>
      </w:r>
      <w:r w:rsidRPr="007C168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. Las dos están paralelas, formando </w:t>
      </w:r>
      <w:r w:rsidRPr="007C168E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 xml:space="preserve">puentes de Hidrógeno </w:t>
      </w:r>
      <w:r w:rsidRPr="007C168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entre las bases nitrogenadas enfrentadas. 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1"/>
        <w:gridCol w:w="310"/>
        <w:gridCol w:w="3171"/>
      </w:tblGrid>
      <w:tr w:rsidR="001417AD" w:rsidRPr="007C168E" w:rsidTr="002C37E1">
        <w:trPr>
          <w:tblCellSpacing w:w="7" w:type="dxa"/>
        </w:trPr>
        <w:tc>
          <w:tcPr>
            <w:tcW w:w="3050" w:type="pct"/>
            <w:vAlign w:val="center"/>
            <w:hideMark/>
          </w:tcPr>
          <w:p w:rsidR="001417AD" w:rsidRPr="007C168E" w:rsidRDefault="001417AD" w:rsidP="002C37E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Cuando en una hebra encontramos </w:t>
            </w:r>
            <w:r w:rsidRPr="007C16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Adenina</w:t>
            </w:r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, en la otra hebra hallamos </w:t>
            </w:r>
            <w:r w:rsidRPr="007C16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Timina</w:t>
            </w:r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. Cuando en una hebra encontramos </w:t>
            </w:r>
            <w:r w:rsidRPr="007C16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Guanina</w:t>
            </w:r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, en la otra hallamos </w:t>
            </w:r>
            <w:r w:rsidRPr="007C16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Citosina</w:t>
            </w:r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. Estas bases enfrentadas son las que constituyen los puentes de Hidrógeno. Adenina forma </w:t>
            </w:r>
            <w:r w:rsidRPr="007C16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dos</w:t>
            </w:r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puentes de Hidrógeno con Timina. Guanina forma </w:t>
            </w:r>
            <w:r w:rsidRPr="007C16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tres</w:t>
            </w:r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puentes de Hidrógeno con la Citosina.</w:t>
            </w:r>
          </w:p>
          <w:p w:rsidR="001417AD" w:rsidRDefault="001417AD" w:rsidP="002C37E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  <w:p w:rsidR="001417AD" w:rsidRDefault="001417AD" w:rsidP="002C37E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  <w:p w:rsidR="001417AD" w:rsidRPr="007C168E" w:rsidRDefault="001417AD" w:rsidP="002C37E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Las dos hebras están </w:t>
            </w:r>
            <w:r w:rsidRPr="007C16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enrolladas </w:t>
            </w:r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en torno a un eje imaginario, que gira en contra del sentido de las agujas de un reloj. Las vueltas de estas hélices se estabilizan mediante puentes de Hidrógeno.</w:t>
            </w:r>
          </w:p>
          <w:p w:rsidR="001417AD" w:rsidRPr="007C168E" w:rsidRDefault="001417AD" w:rsidP="002C37E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Esta estructura permite que las hebras que se formen por </w:t>
            </w:r>
            <w:hyperlink r:id="rId24" w:tgtFrame="_blank" w:history="1">
              <w:r w:rsidRPr="007C168E">
                <w:rPr>
                  <w:rFonts w:ascii="Arial" w:eastAsia="Times New Roman" w:hAnsi="Arial" w:cs="Arial"/>
                  <w:b/>
                  <w:bCs/>
                  <w:color w:val="006666"/>
                  <w:sz w:val="20"/>
                  <w:szCs w:val="20"/>
                  <w:lang w:eastAsia="es-ES"/>
                </w:rPr>
                <w:t>duplicación de ADN</w:t>
              </w:r>
            </w:hyperlink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sean copia complementaria de cada una de las hebras existentes.</w:t>
            </w:r>
          </w:p>
        </w:tc>
        <w:tc>
          <w:tcPr>
            <w:tcW w:w="250" w:type="pct"/>
            <w:vAlign w:val="center"/>
            <w:hideMark/>
          </w:tcPr>
          <w:p w:rsidR="001417AD" w:rsidRPr="007C168E" w:rsidRDefault="001417AD" w:rsidP="002C37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 w:rsidRPr="007C16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700" w:type="pct"/>
            <w:vAlign w:val="center"/>
            <w:hideMark/>
          </w:tcPr>
          <w:p w:rsidR="001417AD" w:rsidRPr="007C168E" w:rsidRDefault="001417AD" w:rsidP="002C37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es-ES"/>
              </w:rPr>
              <w:drawing>
                <wp:inline distT="0" distB="0" distL="0" distR="0">
                  <wp:extent cx="1981200" cy="1447800"/>
                  <wp:effectExtent l="0" t="0" r="0" b="0"/>
                  <wp:docPr id="6" name="Imagen 6" descr="Doble hélice de AD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oble hélice de AD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417AD" w:rsidRPr="007C168E" w:rsidRDefault="001417AD" w:rsidP="001417A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bookmarkStart w:id="3" w:name="adnterciaria"/>
      <w:bookmarkEnd w:id="3"/>
      <w:r w:rsidRPr="007C168E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Estructura terciaria</w:t>
      </w:r>
    </w:p>
    <w:p w:rsidR="001417AD" w:rsidRPr="007C168E" w:rsidRDefault="001417AD" w:rsidP="001417A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7C168E">
        <w:rPr>
          <w:rFonts w:ascii="Arial" w:eastAsia="Times New Roman" w:hAnsi="Arial" w:cs="Arial"/>
          <w:color w:val="000000"/>
          <w:sz w:val="20"/>
          <w:szCs w:val="20"/>
          <w:lang w:eastAsia="es-ES"/>
        </w:rPr>
        <w:lastRenderedPageBreak/>
        <w:t>El ADN es una molécula muy larga en algunas especies y, sin embargo, en las células eucariotas se encuentra alojado dentro del minúsculo núcleo. Cuando el ADN se une a proteínas básicas, la estructura se compacta mucho.</w:t>
      </w:r>
    </w:p>
    <w:p w:rsidR="001417AD" w:rsidRPr="007C168E" w:rsidRDefault="001417AD" w:rsidP="001417A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7C168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Las proteínas básicas son </w:t>
      </w:r>
      <w:hyperlink r:id="rId26" w:anchor="histona" w:tgtFrame="_blank" w:tooltip="Glosario" w:history="1">
        <w:r w:rsidRPr="007C168E">
          <w:rPr>
            <w:rFonts w:ascii="Arial" w:eastAsia="Times New Roman" w:hAnsi="Arial" w:cs="Arial"/>
            <w:b/>
            <w:bCs/>
            <w:color w:val="006666"/>
            <w:sz w:val="20"/>
            <w:szCs w:val="20"/>
            <w:lang w:eastAsia="es-ES"/>
          </w:rPr>
          <w:t>Histonas</w:t>
        </w:r>
      </w:hyperlink>
      <w:r w:rsidRPr="007C168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o </w:t>
      </w:r>
      <w:hyperlink r:id="rId27" w:anchor="protamina" w:tgtFrame="_blank" w:tooltip="Glosario" w:history="1">
        <w:proofErr w:type="spellStart"/>
        <w:r w:rsidRPr="007C168E">
          <w:rPr>
            <w:rFonts w:ascii="Arial" w:eastAsia="Times New Roman" w:hAnsi="Arial" w:cs="Arial"/>
            <w:b/>
            <w:bCs/>
            <w:color w:val="006666"/>
            <w:sz w:val="20"/>
            <w:szCs w:val="20"/>
            <w:lang w:eastAsia="es-ES"/>
          </w:rPr>
          <w:t>Protaminas</w:t>
        </w:r>
        <w:proofErr w:type="spellEnd"/>
      </w:hyperlink>
      <w:r w:rsidRPr="007C168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.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7"/>
        <w:gridCol w:w="104"/>
        <w:gridCol w:w="4491"/>
      </w:tblGrid>
      <w:tr w:rsidR="001417AD" w:rsidRPr="007C168E" w:rsidTr="002C37E1">
        <w:trPr>
          <w:tblCellSpacing w:w="7" w:type="dxa"/>
        </w:trPr>
        <w:tc>
          <w:tcPr>
            <w:tcW w:w="2800" w:type="pct"/>
            <w:vAlign w:val="center"/>
            <w:hideMark/>
          </w:tcPr>
          <w:p w:rsidR="001417AD" w:rsidRPr="007C168E" w:rsidRDefault="001417AD" w:rsidP="002C37E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La unión con </w:t>
            </w:r>
            <w:r w:rsidRPr="007C16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Histonas</w:t>
            </w:r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genera la estructura denominada </w:t>
            </w:r>
            <w:proofErr w:type="spellStart"/>
            <w:r w:rsidRPr="007C16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nucleosoma</w:t>
            </w:r>
            <w:proofErr w:type="spellEnd"/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. Cada </w:t>
            </w:r>
            <w:proofErr w:type="spellStart"/>
            <w:r w:rsidRPr="007C16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nucleosoma</w:t>
            </w:r>
            <w:proofErr w:type="spellEnd"/>
            <w:r w:rsidRPr="007C16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está compuesto por una estructura voluminosa, denominada </w:t>
            </w:r>
            <w:proofErr w:type="spellStart"/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core</w:t>
            </w:r>
            <w:proofErr w:type="spellEnd"/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, seguida por un eslabón o "</w:t>
            </w:r>
            <w:proofErr w:type="spellStart"/>
            <w:r w:rsidRPr="007C16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Linker</w:t>
            </w:r>
            <w:proofErr w:type="spellEnd"/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". El </w:t>
            </w:r>
            <w:proofErr w:type="spellStart"/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core</w:t>
            </w:r>
            <w:proofErr w:type="spellEnd"/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está compuesto por un </w:t>
            </w:r>
            <w:proofErr w:type="spellStart"/>
            <w:r w:rsidRPr="007C16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octámero</w:t>
            </w:r>
            <w:proofErr w:type="spellEnd"/>
            <w:r w:rsidRPr="007C16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de proteínas, </w:t>
            </w:r>
            <w:r w:rsidRPr="007C16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Histonas</w:t>
            </w:r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, denominadas H2A, H2B, H3 y H4. Cada tipo de histona se presenta en número par. Esta estructura está rodeada por un tramo de ADN que da una vuelta y 3/4 en torno al </w:t>
            </w:r>
            <w:proofErr w:type="spellStart"/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octámero</w:t>
            </w:r>
            <w:proofErr w:type="spellEnd"/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. El </w:t>
            </w:r>
            <w:proofErr w:type="spellStart"/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Linker</w:t>
            </w:r>
            <w:proofErr w:type="spellEnd"/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está formado por un tramo de ADN que une un </w:t>
            </w:r>
            <w:proofErr w:type="spellStart"/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nucleosoma</w:t>
            </w:r>
            <w:proofErr w:type="spellEnd"/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con otro y una histona H1.</w:t>
            </w:r>
          </w:p>
          <w:p w:rsidR="001417AD" w:rsidRPr="007C168E" w:rsidRDefault="001417AD" w:rsidP="002C37E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El conjunto de la estructura se denomina </w:t>
            </w:r>
            <w:r w:rsidRPr="007C16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fibra de cromatina de 100Å</w:t>
            </w:r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. Tiene un aspecto repetitivo en forma de </w:t>
            </w:r>
            <w:r w:rsidRPr="007C16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collar de perlas</w:t>
            </w:r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, donde las perlas serían los </w:t>
            </w:r>
            <w:proofErr w:type="spellStart"/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nucleosomas</w:t>
            </w:r>
            <w:proofErr w:type="spellEnd"/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, unidos por los </w:t>
            </w:r>
            <w:proofErr w:type="spellStart"/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linker</w:t>
            </w:r>
            <w:proofErr w:type="spellEnd"/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</w:p>
          <w:p w:rsidR="001417AD" w:rsidRPr="007C168E" w:rsidRDefault="001417AD" w:rsidP="002C37E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El ADN debe encontrarse más compacto en el núcleo de los </w:t>
            </w:r>
            <w:r w:rsidRPr="007C16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espermatozoides</w:t>
            </w:r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. En este caso, el ADN se une a proteínas de carácter más básico, denominadas </w:t>
            </w:r>
            <w:proofErr w:type="spellStart"/>
            <w:r w:rsidRPr="007C16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Protaminas</w:t>
            </w:r>
            <w:proofErr w:type="spellEnd"/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. El ADN se enrolla sobre estas proteínas, formando una estructura muy compacta, denominada </w:t>
            </w:r>
            <w:r w:rsidRPr="007C16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estructura cristalina del ADN</w:t>
            </w:r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500" w:type="pct"/>
            <w:vAlign w:val="center"/>
            <w:hideMark/>
          </w:tcPr>
          <w:p w:rsidR="001417AD" w:rsidRPr="007C168E" w:rsidRDefault="001417AD" w:rsidP="002C37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 w:rsidRPr="007C16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700" w:type="pct"/>
            <w:vAlign w:val="center"/>
            <w:hideMark/>
          </w:tcPr>
          <w:p w:rsidR="001417AD" w:rsidRPr="007C168E" w:rsidRDefault="001417AD" w:rsidP="002C37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es-ES"/>
              </w:rPr>
              <w:drawing>
                <wp:inline distT="0" distB="0" distL="0" distR="0">
                  <wp:extent cx="2819400" cy="2647950"/>
                  <wp:effectExtent l="0" t="0" r="0" b="0"/>
                  <wp:docPr id="5" name="Imagen 5" descr="Nucleosomas vistos al microscopio electrónico, formando un &quot;collar de perlas&quot;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ucleosomas vistos al microscopio electrónico, formando un &quot;collar de perlas&quot;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264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417AD" w:rsidRPr="007C168E" w:rsidRDefault="001417AD" w:rsidP="001417A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7C168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 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0"/>
        <w:gridCol w:w="541"/>
        <w:gridCol w:w="4581"/>
      </w:tblGrid>
      <w:tr w:rsidR="001417AD" w:rsidRPr="007C168E" w:rsidTr="002C37E1">
        <w:trPr>
          <w:tblCellSpacing w:w="7" w:type="dxa"/>
        </w:trPr>
        <w:tc>
          <w:tcPr>
            <w:tcW w:w="2500" w:type="pct"/>
            <w:vAlign w:val="center"/>
            <w:hideMark/>
          </w:tcPr>
          <w:p w:rsidR="001417AD" w:rsidRPr="007C168E" w:rsidRDefault="001417AD" w:rsidP="002C37E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bookmarkStart w:id="4" w:name="adncuaternaria"/>
            <w:bookmarkEnd w:id="4"/>
            <w:r w:rsidRPr="007C16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Estructura cuaternaria</w:t>
            </w:r>
          </w:p>
          <w:p w:rsidR="001417AD" w:rsidRPr="007C168E" w:rsidRDefault="001417AD" w:rsidP="002C37E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La cromatina en el núcleo tiene un grosor de 300Å. La fibra de cromatina de 100Å se empaqueta formando una </w:t>
            </w:r>
            <w:r w:rsidRPr="007C16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fibra de cromatina de 300Å</w:t>
            </w:r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. El enrollamiento que sufre el conjunto de </w:t>
            </w:r>
            <w:proofErr w:type="spellStart"/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nucleosomas</w:t>
            </w:r>
            <w:proofErr w:type="spellEnd"/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recibe el nombre de </w:t>
            </w:r>
            <w:r w:rsidRPr="007C16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solenoide</w:t>
            </w:r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. </w:t>
            </w:r>
          </w:p>
          <w:p w:rsidR="001417AD" w:rsidRPr="007C168E" w:rsidRDefault="001417AD" w:rsidP="002C37E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Los solenoides se enrollan formando la </w:t>
            </w:r>
            <w:r w:rsidRPr="007C16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cromatina </w:t>
            </w:r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del núcleo </w:t>
            </w:r>
            <w:proofErr w:type="spellStart"/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interfásico</w:t>
            </w:r>
            <w:proofErr w:type="spellEnd"/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de la célula eucariota. Cuando la célula entra en división, el ADN se compacta más, formando los </w:t>
            </w:r>
            <w:r w:rsidRPr="007C16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cromosomas</w:t>
            </w:r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800" w:type="pct"/>
            <w:vAlign w:val="center"/>
            <w:hideMark/>
          </w:tcPr>
          <w:p w:rsidR="001417AD" w:rsidRPr="007C168E" w:rsidRDefault="001417AD" w:rsidP="002C37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 w:rsidRPr="007C16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700" w:type="pct"/>
            <w:vAlign w:val="center"/>
            <w:hideMark/>
          </w:tcPr>
          <w:p w:rsidR="001417AD" w:rsidRPr="007C168E" w:rsidRDefault="001417AD" w:rsidP="002C37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es-ES"/>
              </w:rPr>
              <w:drawing>
                <wp:inline distT="0" distB="0" distL="0" distR="0">
                  <wp:extent cx="2876550" cy="2152650"/>
                  <wp:effectExtent l="0" t="0" r="0" b="0"/>
                  <wp:docPr id="4" name="Imagen 4" descr="Estructura de solenoide, formada por estructura de collar de perlas, constituida por histonas y dos hebras de AD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structura de solenoide, formada por estructura de collar de perlas, constituida por histonas y dos hebras de AD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215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417AD" w:rsidRPr="007C168E" w:rsidRDefault="001417AD" w:rsidP="001417AD">
      <w:pPr>
        <w:pStyle w:val="txtnegro"/>
      </w:pPr>
      <w:r w:rsidRPr="007C168E">
        <w:t> EL ARN</w:t>
      </w:r>
    </w:p>
    <w:p w:rsidR="001417AD" w:rsidRPr="007C168E" w:rsidRDefault="001417AD" w:rsidP="001417A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7C168E">
        <w:rPr>
          <w:rFonts w:ascii="Arial" w:eastAsia="Times New Roman" w:hAnsi="Arial" w:cs="Arial"/>
          <w:color w:val="000000"/>
          <w:sz w:val="20"/>
          <w:szCs w:val="20"/>
          <w:lang w:eastAsia="es-ES"/>
        </w:rPr>
        <w:lastRenderedPageBreak/>
        <w:t xml:space="preserve">El </w:t>
      </w:r>
      <w:r w:rsidRPr="007C168E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Á</w:t>
      </w:r>
      <w:r w:rsidRPr="007C168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cido </w:t>
      </w:r>
      <w:proofErr w:type="spellStart"/>
      <w:r w:rsidRPr="007C168E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R</w:t>
      </w:r>
      <w:r w:rsidRPr="007C168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ibo</w:t>
      </w:r>
      <w:r w:rsidRPr="007C168E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N</w:t>
      </w:r>
      <w:r w:rsidRPr="007C168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ucleico</w:t>
      </w:r>
      <w:proofErr w:type="spellEnd"/>
      <w:r w:rsidRPr="007C168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está constituido por la unión de nucleótidos formados por una pentosa, la Ribosa, </w:t>
      </w:r>
      <w:proofErr w:type="gramStart"/>
      <w:r w:rsidRPr="007C168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un bases nitrogenadas</w:t>
      </w:r>
      <w:proofErr w:type="gramEnd"/>
      <w:r w:rsidRPr="007C168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, que son </w:t>
      </w:r>
      <w:r w:rsidRPr="007C168E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Adenina</w:t>
      </w:r>
      <w:r w:rsidRPr="007C168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, </w:t>
      </w:r>
      <w:r w:rsidRPr="007C168E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Guanina</w:t>
      </w:r>
      <w:r w:rsidRPr="007C168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, </w:t>
      </w:r>
      <w:r w:rsidRPr="007C168E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 xml:space="preserve">Citosina </w:t>
      </w:r>
      <w:r w:rsidRPr="007C168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y </w:t>
      </w:r>
      <w:r w:rsidRPr="007C168E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Uracilo</w:t>
      </w:r>
      <w:r w:rsidRPr="007C168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. No aparece la Timina.</w:t>
      </w:r>
    </w:p>
    <w:p w:rsidR="001417AD" w:rsidRPr="007C168E" w:rsidRDefault="001417AD" w:rsidP="001417A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7C168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Los nucleótidos se unen formando una cadena con una ordenación en la que el </w:t>
      </w:r>
      <w:r w:rsidRPr="007C168E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 xml:space="preserve">primer nucleótido </w:t>
      </w:r>
      <w:r w:rsidRPr="007C168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tiene libre el </w:t>
      </w:r>
      <w:r w:rsidRPr="007C168E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 xml:space="preserve">carbono 5’ </w:t>
      </w:r>
      <w:r w:rsidRPr="007C168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de la pentosa. El </w:t>
      </w:r>
      <w:r w:rsidRPr="007C168E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 xml:space="preserve">último nucleótido </w:t>
      </w:r>
      <w:r w:rsidRPr="007C168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tiene libre el </w:t>
      </w:r>
      <w:r w:rsidRPr="007C168E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carbono 3’</w:t>
      </w:r>
      <w:r w:rsidRPr="007C168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. Por ello, se dice que la ordenación de la secuencia de nucleótidos va desde 5’ a 3’ </w:t>
      </w:r>
      <w:r w:rsidRPr="007C168E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 xml:space="preserve">(5’ </w:t>
      </w:r>
      <w:r w:rsidRPr="007C168E">
        <w:rPr>
          <w:rFonts w:ascii="Symbol" w:eastAsia="Times New Roman" w:hAnsi="Symbol" w:cs="Arial"/>
          <w:b/>
          <w:bCs/>
          <w:color w:val="000000"/>
          <w:sz w:val="20"/>
          <w:szCs w:val="20"/>
          <w:lang w:eastAsia="es-ES"/>
        </w:rPr>
        <w:t></w:t>
      </w:r>
      <w:r w:rsidRPr="007C168E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 xml:space="preserve"> 3’)</w:t>
      </w:r>
      <w:r w:rsidRPr="007C168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.</w:t>
      </w:r>
    </w:p>
    <w:p w:rsidR="001417AD" w:rsidRDefault="001417AD" w:rsidP="001417A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7C168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En la célula aparecen cuatro tipos de ARN, con distintas funciones, que son el </w:t>
      </w:r>
      <w:hyperlink r:id="rId30" w:anchor="mensajero" w:history="1">
        <w:r w:rsidRPr="007C168E">
          <w:rPr>
            <w:rFonts w:ascii="Arial" w:eastAsia="Times New Roman" w:hAnsi="Arial" w:cs="Arial"/>
            <w:b/>
            <w:bCs/>
            <w:color w:val="006666"/>
            <w:sz w:val="20"/>
            <w:szCs w:val="20"/>
            <w:lang w:eastAsia="es-ES"/>
          </w:rPr>
          <w:t>ARN mensajero</w:t>
        </w:r>
      </w:hyperlink>
      <w:r w:rsidRPr="007C168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, el </w:t>
      </w:r>
      <w:hyperlink r:id="rId31" w:anchor="ribosomico" w:history="1">
        <w:r w:rsidRPr="007C168E">
          <w:rPr>
            <w:rFonts w:ascii="Arial" w:eastAsia="Times New Roman" w:hAnsi="Arial" w:cs="Arial"/>
            <w:b/>
            <w:bCs/>
            <w:color w:val="006666"/>
            <w:sz w:val="20"/>
            <w:szCs w:val="20"/>
            <w:lang w:eastAsia="es-ES"/>
          </w:rPr>
          <w:t>ARN ribosómico</w:t>
        </w:r>
      </w:hyperlink>
      <w:r w:rsidRPr="007C168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, el </w:t>
      </w:r>
      <w:hyperlink r:id="rId32" w:anchor="transferente" w:history="1">
        <w:r w:rsidRPr="007C168E">
          <w:rPr>
            <w:rFonts w:ascii="Arial" w:eastAsia="Times New Roman" w:hAnsi="Arial" w:cs="Arial"/>
            <w:b/>
            <w:bCs/>
            <w:color w:val="006666"/>
            <w:sz w:val="20"/>
            <w:szCs w:val="20"/>
            <w:lang w:eastAsia="es-ES"/>
          </w:rPr>
          <w:t>ARN transferente</w:t>
        </w:r>
      </w:hyperlink>
      <w:r w:rsidRPr="007C168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  y el </w:t>
      </w:r>
      <w:hyperlink r:id="rId33" w:anchor="nucleolar" w:history="1">
        <w:r w:rsidRPr="007C168E">
          <w:rPr>
            <w:rFonts w:ascii="Arial" w:eastAsia="Times New Roman" w:hAnsi="Arial" w:cs="Arial"/>
            <w:b/>
            <w:bCs/>
            <w:color w:val="006666"/>
            <w:sz w:val="20"/>
            <w:szCs w:val="20"/>
            <w:lang w:eastAsia="es-ES"/>
          </w:rPr>
          <w:t xml:space="preserve">ARN </w:t>
        </w:r>
        <w:proofErr w:type="spellStart"/>
        <w:r w:rsidRPr="007C168E">
          <w:rPr>
            <w:rFonts w:ascii="Arial" w:eastAsia="Times New Roman" w:hAnsi="Arial" w:cs="Arial"/>
            <w:b/>
            <w:bCs/>
            <w:color w:val="006666"/>
            <w:sz w:val="20"/>
            <w:szCs w:val="20"/>
            <w:lang w:eastAsia="es-ES"/>
          </w:rPr>
          <w:t>heteronuclear</w:t>
        </w:r>
        <w:proofErr w:type="spellEnd"/>
      </w:hyperlink>
      <w:r w:rsidRPr="007C168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.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7"/>
        <w:gridCol w:w="104"/>
        <w:gridCol w:w="5091"/>
      </w:tblGrid>
      <w:tr w:rsidR="001417AD" w:rsidRPr="007C168E" w:rsidTr="002C37E1">
        <w:trPr>
          <w:tblCellSpacing w:w="7" w:type="dxa"/>
        </w:trPr>
        <w:tc>
          <w:tcPr>
            <w:tcW w:w="2023" w:type="pct"/>
            <w:vAlign w:val="center"/>
            <w:hideMark/>
          </w:tcPr>
          <w:p w:rsidR="001417AD" w:rsidRPr="007C168E" w:rsidRDefault="001417AD" w:rsidP="002C37E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bookmarkStart w:id="5" w:name="mensajero"/>
            <w:bookmarkEnd w:id="5"/>
            <w:r w:rsidRPr="007C16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ARN mensajero (</w:t>
            </w:r>
            <w:proofErr w:type="spellStart"/>
            <w:r w:rsidRPr="007C16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ARNm</w:t>
            </w:r>
            <w:proofErr w:type="spellEnd"/>
            <w:r w:rsidRPr="007C16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)</w:t>
            </w:r>
          </w:p>
          <w:p w:rsidR="001417AD" w:rsidRPr="007C168E" w:rsidRDefault="001417AD" w:rsidP="002C37E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ARN </w:t>
            </w:r>
            <w:r w:rsidRPr="007C16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lineal</w:t>
            </w:r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, que contiene la </w:t>
            </w:r>
            <w:r w:rsidRPr="007C16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información, copiada del ADN</w:t>
            </w:r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, para sintetizar una proteína. Se forma en el núcleo celular, a partir de una secuencia de ADN. Sale del núcleo y se asocia a ribosomas, donde se construye la proteína. A cada tres nucleótidos (</w:t>
            </w:r>
            <w:proofErr w:type="spellStart"/>
            <w:r w:rsidRPr="007C16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codon</w:t>
            </w:r>
            <w:proofErr w:type="spellEnd"/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) corresponde un aminoácido distinto. Así, la secuencia de aminoácidos de la proteína está configurada a partir de la secuencia de los nucleótidos del </w:t>
            </w:r>
            <w:proofErr w:type="spellStart"/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ARNm</w:t>
            </w:r>
            <w:proofErr w:type="spellEnd"/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</w:p>
          <w:p w:rsidR="001417AD" w:rsidRPr="007C168E" w:rsidRDefault="001417AD" w:rsidP="002C37E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bookmarkStart w:id="6" w:name="ribosomico"/>
            <w:bookmarkEnd w:id="6"/>
            <w:r w:rsidRPr="007C16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ARN ribosómico (</w:t>
            </w:r>
            <w:proofErr w:type="spellStart"/>
            <w:r w:rsidRPr="007C16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ARNr</w:t>
            </w:r>
            <w:proofErr w:type="spellEnd"/>
            <w:r w:rsidRPr="007C16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)</w:t>
            </w:r>
          </w:p>
          <w:p w:rsidR="001417AD" w:rsidRPr="007C168E" w:rsidRDefault="001417AD" w:rsidP="002C37E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El ARN ribosómico, o </w:t>
            </w:r>
            <w:proofErr w:type="spellStart"/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ribosomal</w:t>
            </w:r>
            <w:proofErr w:type="spellEnd"/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, </w:t>
            </w:r>
            <w:r w:rsidRPr="007C16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unido a proteínas </w:t>
            </w:r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de carácter básico, forma los </w:t>
            </w:r>
            <w:r w:rsidRPr="007C16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ribosomas</w:t>
            </w:r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. Los ribosomas son las estructuras celulares donde se ensamblan aminoácidos para formar proteínas, a partir de la información que transmite el ARN mensajero. Hay </w:t>
            </w:r>
            <w:r w:rsidRPr="007C16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dos tipos de ribosomas</w:t>
            </w:r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, el que se encuentra en células procariotas y en el interior de mitocondrias y cloroplastos, y el que se encuentra en el hialoplasma o en el retículo </w:t>
            </w:r>
            <w:proofErr w:type="spellStart"/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endoplásmico</w:t>
            </w:r>
            <w:proofErr w:type="spellEnd"/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de células eucariotas.</w:t>
            </w:r>
          </w:p>
        </w:tc>
        <w:tc>
          <w:tcPr>
            <w:tcW w:w="53" w:type="pct"/>
            <w:vAlign w:val="center"/>
            <w:hideMark/>
          </w:tcPr>
          <w:p w:rsidR="001417AD" w:rsidRPr="007C168E" w:rsidRDefault="001417AD" w:rsidP="002C37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 w:rsidRPr="007C16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891" w:type="pct"/>
            <w:vAlign w:val="center"/>
            <w:hideMark/>
          </w:tcPr>
          <w:p w:rsidR="001417AD" w:rsidRPr="007C168E" w:rsidRDefault="001417AD" w:rsidP="002C37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es-ES"/>
              </w:rPr>
              <w:drawing>
                <wp:inline distT="0" distB="0" distL="0" distR="0">
                  <wp:extent cx="3200400" cy="3295650"/>
                  <wp:effectExtent l="0" t="0" r="0" b="0"/>
                  <wp:docPr id="3" name="Imagen 3" descr="Ribosomas unidos entre sí mediante ARN mensajero, formando un polisom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ibosomas unidos entre sí mediante ARN mensajero, formando un polisom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329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417AD" w:rsidRPr="007C168E" w:rsidRDefault="001417AD" w:rsidP="001417AD">
      <w:pPr>
        <w:spacing w:after="0" w:line="240" w:lineRule="auto"/>
        <w:rPr>
          <w:rFonts w:ascii="Times New Roman" w:eastAsia="Times New Roman" w:hAnsi="Times New Roman"/>
          <w:vanish/>
          <w:color w:val="000000"/>
          <w:sz w:val="24"/>
          <w:szCs w:val="24"/>
          <w:lang w:eastAsia="es-ES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4"/>
        <w:gridCol w:w="439"/>
        <w:gridCol w:w="3849"/>
      </w:tblGrid>
      <w:tr w:rsidR="001417AD" w:rsidRPr="007C168E" w:rsidTr="002C37E1">
        <w:trPr>
          <w:tblCellSpacing w:w="7" w:type="dxa"/>
        </w:trPr>
        <w:tc>
          <w:tcPr>
            <w:tcW w:w="2500" w:type="pct"/>
            <w:vAlign w:val="center"/>
            <w:hideMark/>
          </w:tcPr>
          <w:p w:rsidR="001417AD" w:rsidRPr="007C168E" w:rsidRDefault="001417AD" w:rsidP="002C37E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bookmarkStart w:id="7" w:name="transferente"/>
            <w:bookmarkEnd w:id="7"/>
            <w:r w:rsidRPr="007C16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lastRenderedPageBreak/>
              <w:t>ARN transferente (</w:t>
            </w:r>
            <w:proofErr w:type="spellStart"/>
            <w:r w:rsidRPr="007C16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ARNt</w:t>
            </w:r>
            <w:proofErr w:type="spellEnd"/>
            <w:r w:rsidRPr="007C16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)</w:t>
            </w:r>
          </w:p>
          <w:p w:rsidR="001417AD" w:rsidRPr="007C168E" w:rsidRDefault="001417AD" w:rsidP="002C37E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El ARN transferente o soluble es un ARN no lineal. En él se pueden observar tramos de doble hélice </w:t>
            </w:r>
            <w:proofErr w:type="spellStart"/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intracatenaria</w:t>
            </w:r>
            <w:proofErr w:type="spellEnd"/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, es decir, entre las bases que son complementarias, dentro de la misma cadena. Esta estructura se estabiliza mediante puentes de Hidrógeno. </w:t>
            </w:r>
          </w:p>
          <w:p w:rsidR="001417AD" w:rsidRPr="007C168E" w:rsidRDefault="001417AD" w:rsidP="002C37E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Además de los nucleótidos de Adenina, Guanina, Citosina y Uracilo, el ARN transferente presenta otros nucleótidos con </w:t>
            </w:r>
            <w:r w:rsidRPr="007C16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bases modificadas</w:t>
            </w:r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 Estos nucleótidos no pueden emparejarse, y su existencia genera puntos de apertura en la hélice, produciendo bucles.</w:t>
            </w:r>
          </w:p>
          <w:p w:rsidR="001417AD" w:rsidRPr="007C168E" w:rsidRDefault="001417AD" w:rsidP="002C37E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En el </w:t>
            </w:r>
            <w:proofErr w:type="spellStart"/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ARNt</w:t>
            </w:r>
            <w:proofErr w:type="spellEnd"/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se distinguen tres tramos (brazos). En uno de ellos (</w:t>
            </w:r>
            <w:r w:rsidRPr="007C16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1</w:t>
            </w:r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en la figura), aparece una secuencia de tres nucleótidos, denominada </w:t>
            </w:r>
            <w:proofErr w:type="spellStart"/>
            <w:r w:rsidRPr="007C16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anticodon</w:t>
            </w:r>
            <w:proofErr w:type="spellEnd"/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. Esta secuencia es complementaria con una secuencia del </w:t>
            </w:r>
            <w:proofErr w:type="spellStart"/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ARNm</w:t>
            </w:r>
            <w:proofErr w:type="spellEnd"/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, el </w:t>
            </w:r>
            <w:proofErr w:type="spellStart"/>
            <w:r w:rsidRPr="007C16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codon</w:t>
            </w:r>
            <w:proofErr w:type="spellEnd"/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 En el brazo opuesto (</w:t>
            </w:r>
            <w:r w:rsidRPr="007C16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2</w:t>
            </w:r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en la figura), en el extremo 3' de la cadena, se une un </w:t>
            </w:r>
            <w:r w:rsidRPr="007C16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aminoácido específico </w:t>
            </w:r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predeterminado por la secuencia de </w:t>
            </w:r>
            <w:proofErr w:type="spellStart"/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anticodon</w:t>
            </w:r>
            <w:proofErr w:type="spellEnd"/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</w:p>
          <w:p w:rsidR="001417AD" w:rsidRPr="007C168E" w:rsidRDefault="001417AD" w:rsidP="002C37E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La </w:t>
            </w:r>
            <w:r w:rsidRPr="007C16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función</w:t>
            </w:r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del </w:t>
            </w:r>
            <w:proofErr w:type="spellStart"/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ARNt</w:t>
            </w:r>
            <w:proofErr w:type="spellEnd"/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consiste en llevar un aminoácido específico al ribosoma. En él se une a la secuencia complementaria del </w:t>
            </w:r>
            <w:proofErr w:type="spellStart"/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ARNm</w:t>
            </w:r>
            <w:proofErr w:type="spellEnd"/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, mediante el </w:t>
            </w:r>
            <w:proofErr w:type="spellStart"/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anticodon</w:t>
            </w:r>
            <w:proofErr w:type="spellEnd"/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. A la vez, </w:t>
            </w:r>
            <w:r w:rsidRPr="007C16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transfiere el aminoácido correspondiente </w:t>
            </w:r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 la secuencia de aminoácidos que está formándose en el ribosoma.</w:t>
            </w:r>
          </w:p>
        </w:tc>
        <w:tc>
          <w:tcPr>
            <w:tcW w:w="250" w:type="pct"/>
            <w:vAlign w:val="center"/>
            <w:hideMark/>
          </w:tcPr>
          <w:p w:rsidR="001417AD" w:rsidRPr="007C168E" w:rsidRDefault="001417AD" w:rsidP="002C37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 w:rsidRPr="007C16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250" w:type="pct"/>
            <w:vAlign w:val="center"/>
            <w:hideMark/>
          </w:tcPr>
          <w:p w:rsidR="001417AD" w:rsidRPr="007C168E" w:rsidRDefault="001417AD" w:rsidP="002C37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es-ES"/>
              </w:rPr>
              <w:drawing>
                <wp:inline distT="0" distB="0" distL="0" distR="0">
                  <wp:extent cx="1943100" cy="2771775"/>
                  <wp:effectExtent l="0" t="0" r="0" b="9525"/>
                  <wp:docPr id="2" name="Imagen 2" descr="arnluen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rnluen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277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417AD" w:rsidRPr="007C168E" w:rsidRDefault="001417AD" w:rsidP="001417AD">
      <w:pPr>
        <w:spacing w:after="0" w:line="240" w:lineRule="auto"/>
        <w:rPr>
          <w:rFonts w:ascii="Times New Roman" w:eastAsia="Times New Roman" w:hAnsi="Times New Roman"/>
          <w:vanish/>
          <w:color w:val="000000"/>
          <w:sz w:val="24"/>
          <w:szCs w:val="24"/>
          <w:lang w:eastAsia="es-ES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5"/>
        <w:gridCol w:w="446"/>
        <w:gridCol w:w="3921"/>
      </w:tblGrid>
      <w:tr w:rsidR="001417AD" w:rsidRPr="007C168E" w:rsidTr="002C37E1">
        <w:trPr>
          <w:tblCellSpacing w:w="7" w:type="dxa"/>
        </w:trPr>
        <w:tc>
          <w:tcPr>
            <w:tcW w:w="2750" w:type="pct"/>
            <w:hideMark/>
          </w:tcPr>
          <w:p w:rsidR="001417AD" w:rsidRPr="007C168E" w:rsidRDefault="001417AD" w:rsidP="002C37E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bookmarkStart w:id="8" w:name="nucleolar"/>
            <w:bookmarkEnd w:id="8"/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  <w:p w:rsidR="001417AD" w:rsidRPr="007C168E" w:rsidRDefault="001417AD" w:rsidP="002C37E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7C16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ARN </w:t>
            </w:r>
            <w:proofErr w:type="spellStart"/>
            <w:r w:rsidRPr="007C16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heteronuclear</w:t>
            </w:r>
            <w:proofErr w:type="spellEnd"/>
            <w:r w:rsidRPr="007C16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(</w:t>
            </w:r>
            <w:proofErr w:type="spellStart"/>
            <w:r w:rsidRPr="007C16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ARNhn</w:t>
            </w:r>
            <w:proofErr w:type="spellEnd"/>
            <w:r w:rsidRPr="007C16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)</w:t>
            </w:r>
          </w:p>
          <w:p w:rsidR="001417AD" w:rsidRPr="007C168E" w:rsidRDefault="001417AD" w:rsidP="002C37E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El ARN  </w:t>
            </w:r>
            <w:proofErr w:type="spellStart"/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heteronuclear</w:t>
            </w:r>
            <w:proofErr w:type="spellEnd"/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, o heterogéneo nuclear, agrupa a todos los tipos de ARN que acaban de ser transcritos (pre-ARN). Son moléculas de diversos tamaños.</w:t>
            </w:r>
            <w:r w:rsidRPr="007C16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</w:p>
          <w:p w:rsidR="001417AD" w:rsidRPr="007C168E" w:rsidRDefault="001417AD" w:rsidP="002C37E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Este ARN se encuentra en el</w:t>
            </w:r>
            <w:r w:rsidRPr="007C16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núcleo </w:t>
            </w:r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de las células eucariotas. En células procariotas no aparece.</w:t>
            </w:r>
          </w:p>
          <w:p w:rsidR="001417AD" w:rsidRPr="007C168E" w:rsidRDefault="001417AD" w:rsidP="002C37E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Su </w:t>
            </w:r>
            <w:r w:rsidRPr="007C16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función </w:t>
            </w:r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consiste en ser el </w:t>
            </w:r>
            <w:r w:rsidRPr="007C16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precursor </w:t>
            </w:r>
            <w:r w:rsidRPr="007C1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de los distintos tipos de ARN.</w:t>
            </w:r>
          </w:p>
          <w:p w:rsidR="001417AD" w:rsidRPr="007C168E" w:rsidRDefault="001417AD" w:rsidP="002C37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 w:rsidRPr="007C16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:rsidR="001417AD" w:rsidRPr="007C168E" w:rsidRDefault="001417AD" w:rsidP="002C37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 w:rsidRPr="007C16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700" w:type="pct"/>
            <w:vAlign w:val="center"/>
            <w:hideMark/>
          </w:tcPr>
          <w:p w:rsidR="001417AD" w:rsidRPr="007C168E" w:rsidRDefault="001417AD" w:rsidP="002C37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es-ES"/>
              </w:rPr>
              <w:drawing>
                <wp:inline distT="0" distB="0" distL="0" distR="0">
                  <wp:extent cx="2447925" cy="2552700"/>
                  <wp:effectExtent l="0" t="0" r="9525" b="0"/>
                  <wp:docPr id="1" name="Imagen 1" descr="Núcleo de célula eucariota, con el nucleolo a su izquierda, lugar donde se encuentra una gran concentración de precursores de AR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Núcleo de célula eucariota, con el nucleolo a su izquierda, lugar donde se encuentra una gran concentración de precursores de AR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255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43296" w:rsidRDefault="00943296">
      <w:bookmarkStart w:id="9" w:name="_GoBack"/>
      <w:bookmarkEnd w:id="9"/>
    </w:p>
    <w:sectPr w:rsidR="009432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D000F"/>
    <w:multiLevelType w:val="multilevel"/>
    <w:tmpl w:val="C9FC4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493C6E"/>
    <w:multiLevelType w:val="multilevel"/>
    <w:tmpl w:val="F7C4B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7AD"/>
    <w:rsid w:val="001417AD"/>
    <w:rsid w:val="0094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7A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xtnegro">
    <w:name w:val="txtnegro"/>
    <w:basedOn w:val="Normal"/>
    <w:rsid w:val="001417A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17A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7A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xtnegro">
    <w:name w:val="txtnegro"/>
    <w:basedOn w:val="Normal"/>
    <w:rsid w:val="001417A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17A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ursos.cnice.mec.es/biosfera/alumno/2bachillerato/biomol/contenidos17.htm" TargetMode="External"/><Relationship Id="rId13" Type="http://schemas.openxmlformats.org/officeDocument/2006/relationships/hyperlink" Target="http://recursos.cnice.mec.es/biosfera/alumno/2bachillerato/biomol/explicanomencla.htm" TargetMode="External"/><Relationship Id="rId18" Type="http://schemas.openxmlformats.org/officeDocument/2006/relationships/hyperlink" Target="http://recursos.cnice.mec.es/biosfera/alumno/2bachillerato/biomol/explicatimina.htm" TargetMode="External"/><Relationship Id="rId26" Type="http://schemas.openxmlformats.org/officeDocument/2006/relationships/hyperlink" Target="http://recursos.cnice.mec.es/biosfera/alumno/2bachillerato/biomol/glosario.ht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recursos.cnice.mec.es/biosfera/alumno/2bachillerato/biomol/contenidos18.htm" TargetMode="External"/><Relationship Id="rId34" Type="http://schemas.openxmlformats.org/officeDocument/2006/relationships/image" Target="media/image6.jpeg"/><Relationship Id="rId7" Type="http://schemas.openxmlformats.org/officeDocument/2006/relationships/hyperlink" Target="http://recursos.cnice.mec.es/biosfera/alumno/2bachillerato/biomol/contenidos19.htm" TargetMode="External"/><Relationship Id="rId12" Type="http://schemas.openxmlformats.org/officeDocument/2006/relationships/hyperlink" Target="http://recursos.cnice.mec.es/biosfera/alumno/2bachillerato/biomol/explicadesox.htm" TargetMode="External"/><Relationship Id="rId17" Type="http://schemas.openxmlformats.org/officeDocument/2006/relationships/hyperlink" Target="http://recursos.cnice.mec.es/biosfera/alumno/2bachillerato/biomol/explicacitosina.htm" TargetMode="External"/><Relationship Id="rId25" Type="http://schemas.openxmlformats.org/officeDocument/2006/relationships/image" Target="media/image3.jpeg"/><Relationship Id="rId33" Type="http://schemas.openxmlformats.org/officeDocument/2006/relationships/hyperlink" Target="http://recursos.cnice.mec.es/biosfera/alumno/2bachillerato/biomol/contenidos19.htm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recursos.cnice.mec.es/biosfera/alumno/2bachillerato/biomol/explicaguanina.htm" TargetMode="External"/><Relationship Id="rId20" Type="http://schemas.openxmlformats.org/officeDocument/2006/relationships/hyperlink" Target="http://recursos.cnice.mec.es/biosfera/alumno/2bachillerato/biomol/contenidos18.htm" TargetMode="External"/><Relationship Id="rId29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hyperlink" Target="http://recursos.cnice.mec.es/biosfera/alumno/2bachillerato/biomol/contenidos18.htm" TargetMode="External"/><Relationship Id="rId11" Type="http://schemas.openxmlformats.org/officeDocument/2006/relationships/hyperlink" Target="http://recursos.cnice.mec.es/biosfera/alumno/2bachillerato/biomol/explicaribo.htm" TargetMode="External"/><Relationship Id="rId24" Type="http://schemas.openxmlformats.org/officeDocument/2006/relationships/hyperlink" Target="http://recursos.cnice.mec.es/biosfera/alumno/2bachillerato/biomol/explicadnduplica.htm" TargetMode="External"/><Relationship Id="rId32" Type="http://schemas.openxmlformats.org/officeDocument/2006/relationships/hyperlink" Target="http://recursos.cnice.mec.es/biosfera/alumno/2bachillerato/biomol/contenidos19.htm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recursos.cnice.mec.es/biosfera/alumno/2bachillerato/biomol/explicadenina.htm" TargetMode="External"/><Relationship Id="rId23" Type="http://schemas.openxmlformats.org/officeDocument/2006/relationships/hyperlink" Target="http://recursos.cnice.mec.es/biosfera/alumno/2bachillerato/biomol/contenidos18.htm" TargetMode="External"/><Relationship Id="rId28" Type="http://schemas.openxmlformats.org/officeDocument/2006/relationships/image" Target="media/image4.jpeg"/><Relationship Id="rId36" Type="http://schemas.openxmlformats.org/officeDocument/2006/relationships/image" Target="media/image8.png"/><Relationship Id="rId10" Type="http://schemas.openxmlformats.org/officeDocument/2006/relationships/image" Target="media/image2.jpeg"/><Relationship Id="rId19" Type="http://schemas.openxmlformats.org/officeDocument/2006/relationships/hyperlink" Target="http://recursos.cnice.mec.es/biosfera/alumno/2bachillerato/biomol/explicauracilo.htm" TargetMode="External"/><Relationship Id="rId31" Type="http://schemas.openxmlformats.org/officeDocument/2006/relationships/hyperlink" Target="http://recursos.cnice.mec.es/biosfera/alumno/2bachillerato/biomol/contenidos19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recursos.cnice.mec.es/biosfera/alumno/2bachillerato/biomol/explicanomencla.htm" TargetMode="External"/><Relationship Id="rId22" Type="http://schemas.openxmlformats.org/officeDocument/2006/relationships/hyperlink" Target="http://recursos.cnice.mec.es/biosfera/alumno/2bachillerato/biomol/contenidos18.htm" TargetMode="External"/><Relationship Id="rId27" Type="http://schemas.openxmlformats.org/officeDocument/2006/relationships/hyperlink" Target="http://recursos.cnice.mec.es/biosfera/alumno/2bachillerato/biomol/glosario.htm" TargetMode="External"/><Relationship Id="rId30" Type="http://schemas.openxmlformats.org/officeDocument/2006/relationships/hyperlink" Target="http://recursos.cnice.mec.es/biosfera/alumno/2bachillerato/biomol/contenidos19.htm" TargetMode="External"/><Relationship Id="rId35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1768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Paco Fouce</dc:creator>
  <cp:lastModifiedBy>Paco Fouce</cp:lastModifiedBy>
  <cp:revision>1</cp:revision>
  <dcterms:created xsi:type="dcterms:W3CDTF">2011-10-29T13:40:00Z</dcterms:created>
  <dcterms:modified xsi:type="dcterms:W3CDTF">2011-10-29T13:40:00Z</dcterms:modified>
</cp:coreProperties>
</file>