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7B" w:rsidRDefault="00162E7B" w:rsidP="00162E7B">
      <w:pPr>
        <w:jc w:val="both"/>
        <w:rPr>
          <w:b/>
          <w:lang w:val="gl-ES"/>
        </w:rPr>
      </w:pPr>
      <w:r>
        <w:rPr>
          <w:b/>
          <w:lang w:val="gl-ES"/>
        </w:rPr>
        <w:t>(RECURSO</w:t>
      </w:r>
      <w:r w:rsidRPr="008A7E5D">
        <w:rPr>
          <w:b/>
          <w:lang w:val="gl-ES"/>
        </w:rPr>
        <w:t xml:space="preserve"> 1.1)</w:t>
      </w:r>
    </w:p>
    <w:p w:rsidR="00162E7B" w:rsidRPr="008A7E5D" w:rsidRDefault="00162E7B" w:rsidP="00162E7B">
      <w:pPr>
        <w:jc w:val="both"/>
        <w:rPr>
          <w:rFonts w:ascii="Arial" w:hAnsi="Arial" w:cs="Arial"/>
          <w:sz w:val="24"/>
          <w:szCs w:val="24"/>
          <w:lang w:val="gl-ES"/>
        </w:rPr>
      </w:pPr>
      <w:r>
        <w:rPr>
          <w:b/>
          <w:lang w:val="gl-ES"/>
        </w:rPr>
        <w:t>________________________________________________________________________</w:t>
      </w:r>
    </w:p>
    <w:p w:rsidR="00162E7B" w:rsidRPr="00896953" w:rsidRDefault="00162E7B" w:rsidP="00162E7B">
      <w:pPr>
        <w:rPr>
          <w:lang w:val="gl-ES"/>
        </w:rPr>
      </w:pPr>
      <w:r w:rsidRPr="00896953">
        <w:rPr>
          <w:lang w:val="gl-ES"/>
        </w:rPr>
        <w:t xml:space="preserve">En liña coa Recomendación 2006/962/EC, do Parlamento e do Consello, do 18 de decembro de 2006, sobre as competencias clave para a aprendizaxe permanente, neste decreto incorpórase a clasificación e denominación das definidas pola Unión Europea. Considérase que </w:t>
      </w:r>
      <w:r w:rsidRPr="004E2245">
        <w:rPr>
          <w:highlight w:val="yellow"/>
          <w:lang w:val="gl-ES"/>
        </w:rPr>
        <w:t>«as competencias clave son aquelas que todas as persoas precisan para a súa realización e desenvolvemento persoal, así como para a cidadanía activa, a inclusión social e o emprego».</w:t>
      </w:r>
    </w:p>
    <w:p w:rsidR="00162E7B" w:rsidRPr="00896953" w:rsidRDefault="00162E7B" w:rsidP="00162E7B">
      <w:pPr>
        <w:rPr>
          <w:lang w:val="gl-ES"/>
        </w:rPr>
      </w:pPr>
      <w:r w:rsidRPr="00896953">
        <w:rPr>
          <w:lang w:val="gl-ES"/>
        </w:rPr>
        <w:t xml:space="preserve"> </w:t>
      </w:r>
      <w:r w:rsidRPr="004E2245">
        <w:rPr>
          <w:highlight w:val="yellow"/>
          <w:lang w:val="gl-ES"/>
        </w:rPr>
        <w:t>Este decreto baséase na potenciación da aprendizaxe por competencias, integradas nos elementos curriculares para propiciar unha renovación na práctica docente e no proceso de ensino e aprendizaxe.</w:t>
      </w:r>
      <w:r w:rsidRPr="00896953">
        <w:rPr>
          <w:lang w:val="gl-ES"/>
        </w:rPr>
        <w:t xml:space="preserve"> Propóñense novos enfoques na aprendizaxe e na avaliación, que van supoñer un importante cambio nas tarefas que teñen que resolver os alumnos e as alumnas, e propostas metodolóxicas innovadoras. Unha competencia supón a combinación de habilidades prácticas, coñecementos, motivación, valores éticos, actitudes, emocións e outros compoñentes sociais e de comportamento que se mobilizan conxuntamente para lograr unha acción eficaz. Xa que logo, </w:t>
      </w:r>
      <w:r w:rsidRPr="004E2245">
        <w:rPr>
          <w:highlight w:val="yellow"/>
          <w:lang w:val="gl-ES"/>
        </w:rPr>
        <w:t>as competencias considéranse como coñecemento na práctica, un coñecemento adquirido a través da participación activa en prácticas sociais que, como tales, se poden desenvolver tanto no contexto educativo formal, a través do currículo, coma nos contextos educativos non formais e informais</w:t>
      </w:r>
      <w:r w:rsidRPr="00896953">
        <w:rPr>
          <w:lang w:val="gl-ES"/>
        </w:rPr>
        <w:t xml:space="preserve">; conceptualízanse como «un saber facer» que se aplica a unha diversidade de contextos académicos, sociais e profesionais. </w:t>
      </w:r>
    </w:p>
    <w:p w:rsidR="00162E7B" w:rsidRPr="00896953" w:rsidRDefault="00162E7B" w:rsidP="00162E7B">
      <w:pPr>
        <w:rPr>
          <w:lang w:val="gl-ES"/>
        </w:rPr>
      </w:pPr>
      <w:r w:rsidRPr="00896953">
        <w:rPr>
          <w:lang w:val="gl-ES"/>
        </w:rPr>
        <w:t xml:space="preserve">A aprendizaxe baseada en competencias caracterízase pola súa transversalidade, o seu dinamismo e o seu carácter integral. </w:t>
      </w:r>
      <w:r w:rsidRPr="004E2245">
        <w:rPr>
          <w:highlight w:val="yellow"/>
          <w:lang w:val="gl-ES"/>
        </w:rPr>
        <w:t>O proceso de ensino e aprendizaxe competencial debe abordarse desde todas as áreas de coñecemento e por parte das diversas instancias que conforman a comunidade educativa, tanto nos ámbitos formais coma nos non formais e informais;</w:t>
      </w:r>
      <w:r w:rsidRPr="00896953">
        <w:rPr>
          <w:lang w:val="gl-ES"/>
        </w:rPr>
        <w:t xml:space="preserve"> o seu dinamismo reflíctese en que as competencias non se adquiren nun determinado momento e permanecen inalterables, senón que implican un proceso de desenvolvemento mediante o cal os individuos van adquirindo maiores niveis de desempeño no seu uso.</w:t>
      </w:r>
    </w:p>
    <w:p w:rsidR="00162E7B" w:rsidRPr="00896953" w:rsidRDefault="00162E7B" w:rsidP="00162E7B">
      <w:pPr>
        <w:rPr>
          <w:lang w:val="gl-ES"/>
        </w:rPr>
      </w:pPr>
      <w:r w:rsidRPr="00896953">
        <w:rPr>
          <w:lang w:val="gl-ES"/>
        </w:rPr>
        <w:t xml:space="preserve">Para lograr este proceso de cambio curricular é preciso favorecer unha visión interdisciplinaria e, de xeito especial, posibilitarlle unha maior autonomía á función docente, de forma que permita satisfacer as demandas dunha maior personalización da educación. </w:t>
      </w:r>
      <w:r w:rsidRPr="004E2245">
        <w:rPr>
          <w:highlight w:val="yellow"/>
          <w:lang w:val="gl-ES"/>
        </w:rPr>
        <w:t>O rol do persoal docente é fundamental, pois debe ser quen de deseñar tarefas ou situacións de aprendizaxe que posibiliten a resolución de problemas e a aplicación dos coñecementos aprendidos, xa que os contidos están subordinados á acción.</w:t>
      </w:r>
    </w:p>
    <w:p w:rsidR="00162E7B" w:rsidRPr="00896953" w:rsidRDefault="00162E7B" w:rsidP="00162E7B">
      <w:pPr>
        <w:rPr>
          <w:lang w:val="gl-ES"/>
        </w:rPr>
      </w:pPr>
      <w:r w:rsidRPr="00896953">
        <w:rPr>
          <w:lang w:val="gl-ES"/>
        </w:rPr>
        <w:t xml:space="preserve">As concrecións curriculares para os distintos bloques de disciplinas, recollidas nos anexos I, II e III, constrúense a partir dos criterios de avaliación, ligándoos cos demais compoñentes de cada área. Os criterios de avaliación relaciónanse directamente cos estándares de aprendizaxe avaliables, que non son máis que concrecións dos propios criterios, e eses estándares conéctanse coas competencias clave. Por outra banda, os criterios de avaliación describen o que se pretende lograr en cada disciplina, e, neste sentido, os contidos non son máis que os medios para acadalos. </w:t>
      </w:r>
    </w:p>
    <w:p w:rsidR="00162E7B" w:rsidRPr="00896953" w:rsidRDefault="00162E7B" w:rsidP="00162E7B">
      <w:pPr>
        <w:rPr>
          <w:lang w:val="gl-ES"/>
        </w:rPr>
      </w:pPr>
      <w:r w:rsidRPr="00896953">
        <w:rPr>
          <w:lang w:val="gl-ES"/>
        </w:rPr>
        <w:lastRenderedPageBreak/>
        <w:t>En cada área os contidos agrúpanse en bloques, o que non supón unha secuencia nin implica unha organización pechada; pola contra, permite organizar de diferentes formas os elementos curriculares e adoptar a metodoloxía máis axeitada ás características das aprendizaxes e do grupo de alumnos e alumnas aos que van dirixidos.</w:t>
      </w:r>
    </w:p>
    <w:p w:rsidR="00162E7B" w:rsidRPr="00896953" w:rsidRDefault="00162E7B" w:rsidP="00162E7B">
      <w:pPr>
        <w:rPr>
          <w:lang w:val="gl-ES"/>
        </w:rPr>
      </w:pPr>
      <w:r w:rsidRPr="004E2245">
        <w:rPr>
          <w:highlight w:val="yellow"/>
          <w:lang w:val="gl-ES"/>
        </w:rPr>
        <w:t>As competencias clave están ligadas a un desempeño eficaz nun contexto determinado</w:t>
      </w:r>
      <w:r w:rsidRPr="00896953">
        <w:rPr>
          <w:lang w:val="gl-ES"/>
        </w:rPr>
        <w:t xml:space="preserve">. </w:t>
      </w:r>
      <w:r w:rsidRPr="004E2245">
        <w:rPr>
          <w:highlight w:val="yellow"/>
          <w:lang w:val="gl-ES"/>
        </w:rPr>
        <w:t>As situacións de aprendizaxe deseñadas para o seu desenvolvemento deberán incorporar tarefas que contextualicen as aprendizaxes e que permitan avanzar en máis dunha competencia ao mesmo tempo</w:t>
      </w:r>
      <w:r w:rsidRPr="00896953">
        <w:rPr>
          <w:lang w:val="gl-ES"/>
        </w:rPr>
        <w:t>. O enfoque metodolóxico deberá sustentarse nas referidas situacións de aprendizaxe, coa finalidade de que os contidos se convertan en coñecementos aplicables con eficacia. Neste deseño é responsabilidade do centro, e do profesorado, a adecuada selección da metodoloxía, que deberá ser variada e adecuada ás características e aos ritmos de aprendizaxe dos alumnos e das alumnas.</w:t>
      </w:r>
    </w:p>
    <w:p w:rsidR="00162E7B" w:rsidRPr="00896953" w:rsidRDefault="00162E7B" w:rsidP="00162E7B">
      <w:pPr>
        <w:rPr>
          <w:lang w:val="gl-ES"/>
        </w:rPr>
      </w:pPr>
      <w:r w:rsidRPr="00896953">
        <w:rPr>
          <w:lang w:val="gl-ES"/>
        </w:rPr>
        <w:t xml:space="preserve"> As actividades de aprendizaxe integradas poden incluír elementos curriculares procedentes de distintos bloques. Á súa vez, estes elementos poderán formar parte de diferentes actividades e, co obxecto de mellorar os resultados, esas actividades poderán ter carácter interdisciplinario.</w:t>
      </w:r>
    </w:p>
    <w:p w:rsidR="00162E7B" w:rsidRPr="00896953" w:rsidRDefault="00162E7B" w:rsidP="00162E7B">
      <w:pPr>
        <w:rPr>
          <w:lang w:val="gl-ES"/>
        </w:rPr>
      </w:pPr>
      <w:r w:rsidRPr="00896953">
        <w:rPr>
          <w:lang w:val="gl-ES"/>
        </w:rPr>
        <w:t>O feito de tratar simultaneamente, nunha mesma actividade, contidos de bloques distintos e, mesmo, de disciplinas diferentes, permitiralle ao profesorado determinar a conveniencia de avaliar a totalidade ou só unha parte das competencias clave relacionadas con cada estándar de aprendizaxe. Corresponderalle ao centro educativo velar por un tratamento equilibrado das distintas competencias clave nas programacións didácticas.</w:t>
      </w:r>
    </w:p>
    <w:p w:rsidR="00162E7B" w:rsidRPr="00896953" w:rsidRDefault="00162E7B" w:rsidP="00162E7B">
      <w:pPr>
        <w:rPr>
          <w:lang w:val="gl-ES"/>
        </w:rPr>
      </w:pPr>
      <w:r w:rsidRPr="004E2245">
        <w:rPr>
          <w:highlight w:val="yellow"/>
          <w:lang w:val="gl-ES"/>
        </w:rPr>
        <w:t>O referente para avaliar as aprendizaxes do alumnado son os criterios de avaliación e a súa concreción nos estándares de aprendizaxe avaliables. No deseño das situacións de aprendizaxe tomaranse en consideración todos os elementos do currículo, entre eles os procedementos e instrumentos de avaliación, así como os criterios de cualificación que permitan avaliar tanto os resultados de área como o nivel competencial alcanzado polos alumnos e as alumnas.</w:t>
      </w:r>
    </w:p>
    <w:p w:rsidR="00162E7B" w:rsidRPr="00896953" w:rsidRDefault="00162E7B" w:rsidP="00162E7B">
      <w:pPr>
        <w:jc w:val="both"/>
        <w:rPr>
          <w:rFonts w:ascii="Arial" w:hAnsi="Arial" w:cs="Arial"/>
          <w:sz w:val="24"/>
          <w:szCs w:val="24"/>
          <w:lang w:val="gl-ES"/>
        </w:rPr>
      </w:pPr>
      <w:r>
        <w:rPr>
          <w:rFonts w:ascii="Arial" w:hAnsi="Arial" w:cs="Arial"/>
          <w:sz w:val="24"/>
          <w:szCs w:val="24"/>
          <w:lang w:val="gl-ES"/>
        </w:rPr>
        <w:t>_______________________________________________________________</w:t>
      </w:r>
    </w:p>
    <w:p w:rsidR="00162E7B" w:rsidRDefault="00162E7B" w:rsidP="00162E7B"/>
    <w:p w:rsidR="00896953" w:rsidRPr="00896953" w:rsidRDefault="00896953" w:rsidP="00896953">
      <w:pPr>
        <w:jc w:val="both"/>
        <w:rPr>
          <w:rFonts w:ascii="Arial" w:hAnsi="Arial" w:cs="Arial"/>
          <w:sz w:val="24"/>
          <w:szCs w:val="24"/>
          <w:lang w:val="gl-ES"/>
        </w:rPr>
      </w:pPr>
    </w:p>
    <w:sectPr w:rsidR="00896953" w:rsidRPr="00896953" w:rsidSect="005C5A92">
      <w:headerReference w:type="default" r:id="rId7"/>
      <w:pgSz w:w="11906" w:h="16838"/>
      <w:pgMar w:top="1417" w:right="1701" w:bottom="1417" w:left="1701" w:header="340"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C6A" w:rsidRDefault="00A12C6A" w:rsidP="00DC082B">
      <w:pPr>
        <w:spacing w:after="0" w:line="240" w:lineRule="auto"/>
      </w:pPr>
      <w:r>
        <w:separator/>
      </w:r>
    </w:p>
  </w:endnote>
  <w:endnote w:type="continuationSeparator" w:id="1">
    <w:p w:rsidR="00A12C6A" w:rsidRDefault="00A12C6A" w:rsidP="00DC0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C6A" w:rsidRDefault="00A12C6A" w:rsidP="00DC082B">
      <w:pPr>
        <w:spacing w:after="0" w:line="240" w:lineRule="auto"/>
      </w:pPr>
      <w:r>
        <w:separator/>
      </w:r>
    </w:p>
  </w:footnote>
  <w:footnote w:type="continuationSeparator" w:id="1">
    <w:p w:rsidR="00A12C6A" w:rsidRDefault="00A12C6A" w:rsidP="00DC08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59" w:rsidRDefault="00762F2B" w:rsidP="00E37FAC">
    <w:pPr>
      <w:tabs>
        <w:tab w:val="right" w:pos="7143"/>
      </w:tabs>
      <w:ind w:left="-737" w:right="1361"/>
      <w:jc w:val="both"/>
    </w:pPr>
    <w:r>
      <w:rPr>
        <w:noProof/>
        <w:lang w:eastAsia="es-ES"/>
      </w:rPr>
      <w:pict>
        <v:rect id="_x0000_s4100" style="position:absolute;left:0;text-align:left;margin-left:326.3pt;margin-top:-1.95pt;width:170.8pt;height:48.1pt;z-index:251659264" strokecolor="white [3212]">
          <v:textbox style="mso-next-textbox:#_x0000_s4100">
            <w:txbxContent>
              <w:p w:rsidR="00E37FAC" w:rsidRPr="005771BA" w:rsidRDefault="00E37FAC" w:rsidP="00E37FAC">
                <w:pPr>
                  <w:rPr>
                    <w:lang w:val="es-ES_tradnl"/>
                  </w:rPr>
                </w:pPr>
                <w:r>
                  <w:rPr>
                    <w:lang w:val="es-ES_tradnl"/>
                  </w:rPr>
                  <w:t xml:space="preserve">             </w:t>
                </w:r>
                <w:r w:rsidRPr="005771BA">
                  <w:rPr>
                    <w:noProof/>
                    <w:lang w:eastAsia="es-ES"/>
                  </w:rPr>
                  <w:drawing>
                    <wp:inline distT="0" distB="0" distL="0" distR="0">
                      <wp:extent cx="840105" cy="308610"/>
                      <wp:effectExtent l="19050" t="0" r="0" b="0"/>
                      <wp:docPr id="1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840105" cy="308610"/>
                              </a:xfrm>
                              <a:prstGeom prst="rect">
                                <a:avLst/>
                              </a:prstGeom>
                              <a:noFill/>
                              <a:ln w="9525">
                                <a:noFill/>
                                <a:miter lim="800000"/>
                                <a:headEnd/>
                                <a:tailEnd/>
                              </a:ln>
                            </pic:spPr>
                          </pic:pic>
                        </a:graphicData>
                      </a:graphic>
                    </wp:inline>
                  </w:drawing>
                </w:r>
              </w:p>
            </w:txbxContent>
          </v:textbox>
        </v:rect>
      </w:pict>
    </w:r>
    <w:r>
      <w:rPr>
        <w:noProof/>
        <w:lang w:eastAsia="es-ES"/>
      </w:rPr>
      <w:pict>
        <v:rect id="_x0000_s4099" style="position:absolute;left:0;text-align:left;margin-left:130.1pt;margin-top:-1.95pt;width:170.8pt;height:48.1pt;z-index:251658240" strokecolor="white [3212]">
          <v:textbox style="mso-next-textbox:#_x0000_s4099">
            <w:txbxContent>
              <w:p w:rsidR="00E37FAC" w:rsidRPr="005771BA" w:rsidRDefault="00E37FAC" w:rsidP="00E37FAC">
                <w:pPr>
                  <w:spacing w:line="360" w:lineRule="auto"/>
                  <w:jc w:val="center"/>
                  <w:rPr>
                    <w:rFonts w:ascii="Arial" w:hAnsi="Arial" w:cs="Arial"/>
                    <w:b/>
                    <w:color w:val="365F91"/>
                    <w:sz w:val="18"/>
                    <w:szCs w:val="18"/>
                    <w:lang w:val="es-ES_tradnl"/>
                  </w:rPr>
                </w:pPr>
                <w:r w:rsidRPr="005771BA">
                  <w:rPr>
                    <w:rFonts w:ascii="Arial" w:hAnsi="Arial" w:cs="Arial"/>
                    <w:b/>
                    <w:color w:val="365F91"/>
                    <w:sz w:val="18"/>
                    <w:szCs w:val="18"/>
                    <w:lang w:val="es-ES_tradnl"/>
                  </w:rPr>
                  <w:t>INTEGRACIÓN DAS COMPETENCIAS CLAVE NO CURRÍCULO</w:t>
                </w:r>
              </w:p>
              <w:p w:rsidR="00E37FAC" w:rsidRPr="005771BA" w:rsidRDefault="00E37FAC" w:rsidP="00E37FAC">
                <w:pPr>
                  <w:rPr>
                    <w:lang w:val="es-ES_tradnl"/>
                  </w:rPr>
                </w:pPr>
              </w:p>
            </w:txbxContent>
          </v:textbox>
        </v:rect>
      </w:pict>
    </w:r>
    <w:r w:rsidR="00EF286C">
      <w:t xml:space="preserve"> </w:t>
    </w:r>
    <w:r w:rsidR="00E37FAC" w:rsidRPr="00E37FAC">
      <w:rPr>
        <w:noProof/>
        <w:lang w:eastAsia="es-ES"/>
      </w:rPr>
      <w:drawing>
        <wp:inline distT="0" distB="0" distL="0" distR="0">
          <wp:extent cx="1976755" cy="451196"/>
          <wp:effectExtent l="19050" t="0" r="4445" b="0"/>
          <wp:docPr id="15" name="Imagen 1" descr="Inicio">
            <a:hlinkClick xmlns:a="http://schemas.openxmlformats.org/drawingml/2006/main" r:id="rId2" tooltip="Inici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icio"/>
                  <pic:cNvPicPr>
                    <a:picLocks noChangeAspect="1" noChangeArrowheads="1"/>
                  </pic:cNvPicPr>
                </pic:nvPicPr>
                <pic:blipFill>
                  <a:blip r:embed="rId3"/>
                  <a:srcRect/>
                  <a:stretch>
                    <a:fillRect/>
                  </a:stretch>
                </pic:blipFill>
                <pic:spPr bwMode="auto">
                  <a:xfrm>
                    <a:off x="0" y="0"/>
                    <a:ext cx="1976755" cy="451196"/>
                  </a:xfrm>
                  <a:prstGeom prst="rect">
                    <a:avLst/>
                  </a:prstGeom>
                  <a:noFill/>
                  <a:ln w="9525">
                    <a:noFill/>
                    <a:miter lim="800000"/>
                    <a:headEnd/>
                    <a:tailEnd/>
                  </a:ln>
                </pic:spPr>
              </pic:pic>
            </a:graphicData>
          </a:graphic>
        </wp:inline>
      </w:drawing>
    </w:r>
    <w:r w:rsidR="00EF286C">
      <w:t xml:space="preserve"> </w:t>
    </w:r>
    <w:r w:rsidR="005C5A92">
      <w:t xml:space="preserve">              </w:t>
    </w:r>
    <w:r w:rsidR="00E37FAC">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896953"/>
    <w:rsid w:val="00152AD0"/>
    <w:rsid w:val="001576FA"/>
    <w:rsid w:val="00162E7B"/>
    <w:rsid w:val="001F5340"/>
    <w:rsid w:val="002C26D9"/>
    <w:rsid w:val="00376A3F"/>
    <w:rsid w:val="004E2245"/>
    <w:rsid w:val="0050591C"/>
    <w:rsid w:val="005C5A92"/>
    <w:rsid w:val="005F0A59"/>
    <w:rsid w:val="00630DAE"/>
    <w:rsid w:val="00762F2B"/>
    <w:rsid w:val="00763F62"/>
    <w:rsid w:val="007962F8"/>
    <w:rsid w:val="0084425A"/>
    <w:rsid w:val="008776DE"/>
    <w:rsid w:val="00896953"/>
    <w:rsid w:val="008A7E5D"/>
    <w:rsid w:val="00A12C6A"/>
    <w:rsid w:val="00B4427C"/>
    <w:rsid w:val="00BE0D1D"/>
    <w:rsid w:val="00BF2F5E"/>
    <w:rsid w:val="00CE3C5F"/>
    <w:rsid w:val="00D53E79"/>
    <w:rsid w:val="00D95E88"/>
    <w:rsid w:val="00DC082B"/>
    <w:rsid w:val="00E37FAC"/>
    <w:rsid w:val="00E433C7"/>
    <w:rsid w:val="00E72707"/>
    <w:rsid w:val="00EF286C"/>
    <w:rsid w:val="00FC57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E7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cion1">
    <w:name w:val="seccion1"/>
    <w:basedOn w:val="Normal"/>
    <w:rsid w:val="00896953"/>
    <w:pPr>
      <w:spacing w:before="480" w:after="240" w:line="320" w:lineRule="exact"/>
      <w:ind w:firstLine="420"/>
      <w:jc w:val="center"/>
    </w:pPr>
    <w:rPr>
      <w:rFonts w:ascii="Arial" w:eastAsia="Times New Roman" w:hAnsi="Arial" w:cs="Arial"/>
      <w:b/>
      <w:bCs/>
      <w:i/>
      <w:iCs/>
      <w:szCs w:val="24"/>
      <w:lang w:eastAsia="es-ES"/>
    </w:rPr>
  </w:style>
  <w:style w:type="paragraph" w:styleId="Encabezado">
    <w:name w:val="header"/>
    <w:basedOn w:val="Normal"/>
    <w:link w:val="EncabezadoCar"/>
    <w:unhideWhenUsed/>
    <w:rsid w:val="00DC08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082B"/>
  </w:style>
  <w:style w:type="paragraph" w:styleId="Piedepgina">
    <w:name w:val="footer"/>
    <w:basedOn w:val="Normal"/>
    <w:link w:val="PiedepginaCar"/>
    <w:uiPriority w:val="99"/>
    <w:semiHidden/>
    <w:unhideWhenUsed/>
    <w:rsid w:val="00DC08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C082B"/>
  </w:style>
  <w:style w:type="paragraph" w:styleId="Textodeglobo">
    <w:name w:val="Balloon Text"/>
    <w:basedOn w:val="Normal"/>
    <w:link w:val="TextodegloboCar"/>
    <w:uiPriority w:val="99"/>
    <w:semiHidden/>
    <w:unhideWhenUsed/>
    <w:rsid w:val="00DC08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8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edu.xunta.es/web/"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894AD-421C-4AD9-B157-E25EADE0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842</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direccion</dc:creator>
  <cp:lastModifiedBy>direccion</cp:lastModifiedBy>
  <cp:revision>3</cp:revision>
  <dcterms:created xsi:type="dcterms:W3CDTF">2014-11-14T12:08:00Z</dcterms:created>
  <dcterms:modified xsi:type="dcterms:W3CDTF">2014-11-27T08:26:00Z</dcterms:modified>
</cp:coreProperties>
</file>