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B3" w:rsidRPr="004377B3" w:rsidRDefault="003B08FE" w:rsidP="004377B3">
      <w:pPr>
        <w:spacing w:after="200" w:line="276" w:lineRule="auto"/>
        <w:jc w:val="center"/>
        <w:rPr>
          <w:rFonts w:ascii="Arial" w:eastAsia="Calibri" w:hAnsi="Arial" w:cs="Arial"/>
          <w:b/>
          <w:sz w:val="28"/>
          <w:szCs w:val="28"/>
          <w:u w:val="single"/>
          <w:lang w:val="es-ES_tradnl"/>
        </w:rPr>
      </w:pPr>
      <w:r>
        <w:rPr>
          <w:rFonts w:ascii="Arial" w:eastAsia="Calibri" w:hAnsi="Arial" w:cs="Arial"/>
          <w:b/>
          <w:sz w:val="28"/>
          <w:szCs w:val="28"/>
          <w:u w:val="single"/>
          <w:lang w:val="es-ES_tradnl"/>
        </w:rPr>
        <w:t xml:space="preserve">3.- </w:t>
      </w:r>
      <w:r w:rsidR="004377B3">
        <w:rPr>
          <w:rFonts w:ascii="Arial" w:eastAsia="Calibri" w:hAnsi="Arial" w:cs="Arial"/>
          <w:b/>
          <w:sz w:val="28"/>
          <w:szCs w:val="28"/>
          <w:u w:val="single"/>
          <w:lang w:val="es-ES_tradnl"/>
        </w:rPr>
        <w:t>Propuesta para el trabajo en grupos</w:t>
      </w:r>
    </w:p>
    <w:p w:rsidR="004377B3" w:rsidRDefault="004377B3" w:rsidP="004377B3">
      <w:pPr>
        <w:spacing w:after="200" w:line="276" w:lineRule="auto"/>
        <w:jc w:val="both"/>
        <w:rPr>
          <w:rFonts w:ascii="Arial" w:eastAsia="Calibri" w:hAnsi="Arial" w:cs="Arial"/>
          <w:sz w:val="24"/>
          <w:szCs w:val="24"/>
          <w:u w:val="single"/>
          <w:lang w:val="es-ES_tradnl"/>
        </w:rPr>
      </w:pPr>
    </w:p>
    <w:p w:rsidR="004377B3" w:rsidRPr="004377B3" w:rsidRDefault="004377B3" w:rsidP="004377B3">
      <w:pPr>
        <w:spacing w:after="200" w:line="276" w:lineRule="auto"/>
        <w:jc w:val="both"/>
        <w:rPr>
          <w:rFonts w:ascii="Arial" w:eastAsia="Calibri" w:hAnsi="Arial" w:cs="Arial"/>
          <w:sz w:val="24"/>
          <w:szCs w:val="24"/>
          <w:lang w:val="es-ES_tradnl"/>
        </w:rPr>
      </w:pPr>
      <w:r w:rsidRPr="004377B3">
        <w:rPr>
          <w:rFonts w:ascii="Arial" w:eastAsia="Calibri" w:hAnsi="Arial" w:cs="Arial"/>
          <w:sz w:val="24"/>
          <w:szCs w:val="24"/>
          <w:u w:val="single"/>
          <w:lang w:val="es-ES_tradnl"/>
        </w:rPr>
        <w:t>Nuestras ideas previas sobre la convivencia</w:t>
      </w:r>
    </w:p>
    <w:p w:rsidR="004377B3" w:rsidRPr="004377B3" w:rsidRDefault="004377B3" w:rsidP="004377B3">
      <w:pPr>
        <w:spacing w:after="200" w:line="276" w:lineRule="auto"/>
        <w:jc w:val="both"/>
        <w:rPr>
          <w:rFonts w:ascii="Arial" w:eastAsia="Calibri" w:hAnsi="Arial" w:cs="Arial"/>
          <w:sz w:val="24"/>
          <w:szCs w:val="24"/>
          <w:lang w:val="es-ES_tradnl"/>
        </w:rPr>
      </w:pPr>
      <w:r w:rsidRPr="004377B3">
        <w:rPr>
          <w:rFonts w:ascii="Arial" w:eastAsia="Calibri" w:hAnsi="Arial" w:cs="Arial"/>
          <w:sz w:val="24"/>
          <w:szCs w:val="24"/>
          <w:lang w:val="es-ES_tradnl"/>
        </w:rPr>
        <w:t>Se trata de reflexionar en grupo sobre algunos conceptos e ideas previas que todas las personas tenemos acerca de lo que es la convivencia, sus dimensiones prácticas y su aplicación a las diferentes situaciones. Para ello se plantean doce afirmaciones acerca de la convivencia para que, primero de forma individual y luego en grupo, se manifieste el grado de acuerdo o desacuerdo con las mismas y, sobre todo, las razones de dicha postura. El ejercicio está pensado para el profesorado pero, con las debidas adaptaciones puede ser empleado igualmente con los padres y madres y con el alumnado.</w:t>
      </w:r>
    </w:p>
    <w:p w:rsidR="004377B3" w:rsidRPr="004377B3" w:rsidRDefault="004377B3" w:rsidP="004377B3">
      <w:pPr>
        <w:spacing w:after="200" w:line="276" w:lineRule="auto"/>
        <w:jc w:val="both"/>
        <w:rPr>
          <w:rFonts w:ascii="Arial" w:eastAsia="Calibri" w:hAnsi="Arial" w:cs="Arial"/>
          <w:sz w:val="24"/>
          <w:szCs w:val="24"/>
          <w:lang w:val="es-ES_tradnl"/>
        </w:rPr>
      </w:pPr>
      <w:r w:rsidRPr="004377B3">
        <w:rPr>
          <w:rFonts w:ascii="Arial" w:eastAsia="Calibri" w:hAnsi="Arial" w:cs="Arial"/>
          <w:sz w:val="24"/>
          <w:szCs w:val="24"/>
          <w:lang w:val="es-ES_tradnl"/>
        </w:rPr>
        <w:t>El número cuatro señala el máximo acuerdo, el uno un gran desacuerdo con la afirmación. El dos y el tres muestran actitudes parciales de acuerdo o desacuerdo. No hay que olvidar que lo importante es pensar las razones por las que se mantiene esa postura ante cada afirmación. También puede completarse estableciendo los tres ítems que, a juicio de las personas asistentes, sean más importantes y se consideren prioritarios.</w:t>
      </w:r>
    </w:p>
    <w:p w:rsidR="004377B3" w:rsidRPr="004377B3" w:rsidRDefault="004377B3" w:rsidP="004377B3">
      <w:pPr>
        <w:spacing w:after="200" w:line="276" w:lineRule="auto"/>
        <w:jc w:val="both"/>
        <w:rPr>
          <w:rFonts w:ascii="Arial" w:eastAsia="Calibri" w:hAnsi="Arial" w:cs="Arial"/>
          <w:sz w:val="24"/>
          <w:szCs w:val="24"/>
          <w:lang w:val="es-ES_tradnl"/>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64"/>
        <w:gridCol w:w="1985"/>
      </w:tblGrid>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b/>
                <w:lang w:val="es-ES_tradnl" w:eastAsia="es-ES"/>
              </w:rPr>
            </w:pPr>
          </w:p>
        </w:tc>
        <w:tc>
          <w:tcPr>
            <w:tcW w:w="6564" w:type="dxa"/>
            <w:vAlign w:val="center"/>
          </w:tcPr>
          <w:p w:rsidR="004377B3" w:rsidRPr="004377B3" w:rsidRDefault="004377B3" w:rsidP="004377B3">
            <w:pPr>
              <w:spacing w:after="0" w:line="360" w:lineRule="auto"/>
              <w:jc w:val="center"/>
              <w:rPr>
                <w:rFonts w:ascii="Arial" w:eastAsia="Times New Roman" w:hAnsi="Arial" w:cs="Arial"/>
                <w:b/>
                <w:lang w:val="es-ES_tradnl" w:eastAsia="es-ES"/>
              </w:rPr>
            </w:pPr>
            <w:r w:rsidRPr="004377B3">
              <w:rPr>
                <w:rFonts w:ascii="Arial" w:eastAsia="Times New Roman" w:hAnsi="Arial" w:cs="Arial"/>
                <w:b/>
                <w:lang w:val="es-ES_tradnl" w:eastAsia="es-ES"/>
              </w:rPr>
              <w:t>AFIRMACIONES</w:t>
            </w:r>
          </w:p>
        </w:tc>
        <w:tc>
          <w:tcPr>
            <w:tcW w:w="1985" w:type="dxa"/>
          </w:tcPr>
          <w:p w:rsidR="004377B3" w:rsidRPr="004377B3" w:rsidRDefault="004377B3" w:rsidP="004377B3">
            <w:pPr>
              <w:spacing w:after="0" w:line="360" w:lineRule="auto"/>
              <w:jc w:val="both"/>
              <w:rPr>
                <w:rFonts w:ascii="Arial" w:eastAsia="Times New Roman" w:hAnsi="Arial" w:cs="Arial"/>
                <w:b/>
                <w:lang w:val="es-ES_tradnl" w:eastAsia="es-ES"/>
              </w:rPr>
            </w:pPr>
            <w:r w:rsidRPr="004377B3">
              <w:rPr>
                <w:rFonts w:ascii="Arial" w:eastAsia="Times New Roman" w:hAnsi="Arial" w:cs="Arial"/>
                <w:b/>
                <w:lang w:val="es-ES_tradnl" w:eastAsia="es-ES"/>
              </w:rPr>
              <w:t>DESACUERDO (1) – ACUERDO (4)</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1</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lang w:val="es-ES_tradnl" w:eastAsia="es-ES"/>
              </w:rPr>
              <w:t>La convivencia no es un fin en sí misma, sino un medio para garantizar la enseñanza y el aprendizaje</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2</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lang w:val="es-ES_tradnl" w:eastAsia="es-ES"/>
              </w:rPr>
              <w:t>La organización, el currículo, la metodología, el estilo de relacionarnos, etc., del Centro pueden ser la causa de muchos conflictos, y no se debe dar por supuesto que todos ellos se deban a causas personales del alumnado o del profesorado.</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3</w:t>
            </w:r>
          </w:p>
        </w:tc>
        <w:tc>
          <w:tcPr>
            <w:tcW w:w="6564" w:type="dxa"/>
          </w:tcPr>
          <w:p w:rsidR="004377B3" w:rsidRPr="004377B3" w:rsidRDefault="004377B3" w:rsidP="004377B3">
            <w:pPr>
              <w:autoSpaceDE w:val="0"/>
              <w:autoSpaceDN w:val="0"/>
              <w:adjustRightInd w:val="0"/>
              <w:spacing w:after="0" w:line="360" w:lineRule="auto"/>
              <w:jc w:val="both"/>
              <w:rPr>
                <w:rFonts w:ascii="Arial" w:eastAsia="Times New Roman" w:hAnsi="Arial" w:cs="Arial"/>
                <w:lang w:val="es-ES_tradnl" w:eastAsia="es-ES"/>
              </w:rPr>
            </w:pPr>
            <w:r w:rsidRPr="004377B3">
              <w:rPr>
                <w:rFonts w:ascii="Arial" w:eastAsia="Times New Roman" w:hAnsi="Arial" w:cs="Arial"/>
                <w:color w:val="000000"/>
                <w:lang w:eastAsia="es-ES"/>
              </w:rPr>
              <w:t>Nuestros pensamientos condicionan nuestras emociones y sentimientos y según ellos actuamos de una manera u otra. La coherencia entre pensamiento, sentimiento y acción es fundamental para el bienestar tanto individual como del centro educativo como colectivo.</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4</w:t>
            </w:r>
          </w:p>
        </w:tc>
        <w:tc>
          <w:tcPr>
            <w:tcW w:w="6564" w:type="dxa"/>
          </w:tcPr>
          <w:p w:rsidR="004377B3" w:rsidRPr="004377B3" w:rsidRDefault="004377B3" w:rsidP="004377B3">
            <w:pPr>
              <w:spacing w:after="0" w:line="360" w:lineRule="auto"/>
              <w:jc w:val="both"/>
              <w:rPr>
                <w:rFonts w:ascii="Arial" w:eastAsia="Times New Roman" w:hAnsi="Arial" w:cs="Arial"/>
                <w:lang w:eastAsia="es-ES"/>
              </w:rPr>
            </w:pPr>
            <w:r w:rsidRPr="004377B3">
              <w:rPr>
                <w:rFonts w:ascii="Arial" w:eastAsia="Times New Roman" w:hAnsi="Arial" w:cs="Arial"/>
                <w:color w:val="000000"/>
                <w:lang w:eastAsia="es-ES"/>
              </w:rPr>
              <w:t xml:space="preserve">La capacidad del profesorado para reflexionar sobre su propia práctica y experimentar nuevas metodologías que faciliten la expresión de las inquietudes, deseos, emociones, sentimientos e </w:t>
            </w:r>
            <w:r w:rsidRPr="004377B3">
              <w:rPr>
                <w:rFonts w:ascii="Arial" w:eastAsia="Times New Roman" w:hAnsi="Arial" w:cs="Arial"/>
                <w:color w:val="000000"/>
                <w:lang w:eastAsia="es-ES"/>
              </w:rPr>
              <w:lastRenderedPageBreak/>
              <w:t>ideas del alumnado, incide de manera directa en la convivencia del aula y del centro</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lastRenderedPageBreak/>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5</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lang w:val="es-ES_tradnl" w:eastAsia="es-ES"/>
              </w:rPr>
              <w:t>Todo problema de disciplina se soluciona con un buen reglamento</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6</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color w:val="000000"/>
                <w:lang w:eastAsia="es-ES"/>
              </w:rPr>
              <w:t>En los centros se dan quejas continuas relativas a la convivencia, pero casi nadie se lo plantea seriamente y elabora un programa de gestión de la misma</w:t>
            </w:r>
          </w:p>
        </w:tc>
        <w:tc>
          <w:tcPr>
            <w:tcW w:w="1985" w:type="dxa"/>
          </w:tcPr>
          <w:p w:rsidR="004377B3" w:rsidRPr="004377B3" w:rsidRDefault="004377B3" w:rsidP="004377B3">
            <w:pPr>
              <w:spacing w:after="0" w:line="360" w:lineRule="auto"/>
              <w:jc w:val="center"/>
              <w:rPr>
                <w:rFonts w:ascii="Arial" w:eastAsia="Times New Roman" w:hAnsi="Arial" w:cs="Arial"/>
                <w:lang w:val="es-ES_tradnl" w:eastAsia="es-ES"/>
              </w:rPr>
            </w:pPr>
          </w:p>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7</w:t>
            </w:r>
          </w:p>
        </w:tc>
        <w:tc>
          <w:tcPr>
            <w:tcW w:w="6564" w:type="dxa"/>
          </w:tcPr>
          <w:p w:rsidR="004377B3" w:rsidRPr="004377B3" w:rsidRDefault="004377B3" w:rsidP="004377B3">
            <w:pPr>
              <w:autoSpaceDE w:val="0"/>
              <w:autoSpaceDN w:val="0"/>
              <w:adjustRightInd w:val="0"/>
              <w:spacing w:after="0" w:line="360" w:lineRule="auto"/>
              <w:jc w:val="both"/>
              <w:rPr>
                <w:rFonts w:ascii="Arial" w:eastAsia="Times New Roman" w:hAnsi="Arial" w:cs="Arial"/>
                <w:lang w:eastAsia="es-ES"/>
              </w:rPr>
            </w:pPr>
            <w:r w:rsidRPr="004377B3">
              <w:rPr>
                <w:rFonts w:ascii="Arial" w:eastAsia="Times New Roman" w:hAnsi="Arial" w:cs="Arial"/>
                <w:color w:val="000000"/>
                <w:lang w:eastAsia="es-ES"/>
              </w:rPr>
              <w:t>El conflicto con y entre el alumnado se produce a veces como manifestación de su situación personal: intentan buscar respuesta a su inseguridad, su necesidad de atención o afecto…</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8</w:t>
            </w:r>
          </w:p>
        </w:tc>
        <w:tc>
          <w:tcPr>
            <w:tcW w:w="6564" w:type="dxa"/>
          </w:tcPr>
          <w:p w:rsidR="004377B3" w:rsidRPr="004377B3" w:rsidRDefault="004377B3" w:rsidP="004377B3">
            <w:pPr>
              <w:spacing w:after="0" w:line="360" w:lineRule="auto"/>
              <w:jc w:val="both"/>
              <w:rPr>
                <w:rFonts w:ascii="Arial" w:eastAsia="Times New Roman" w:hAnsi="Arial" w:cs="Arial"/>
                <w:lang w:eastAsia="es-ES"/>
              </w:rPr>
            </w:pPr>
            <w:r w:rsidRPr="004377B3">
              <w:rPr>
                <w:rFonts w:ascii="Arial" w:eastAsia="Times New Roman" w:hAnsi="Arial" w:cs="Arial"/>
                <w:color w:val="000000"/>
                <w:lang w:eastAsia="es-ES"/>
              </w:rPr>
              <w:t>La existencia de cauces de participación real de todos los estamentos del centro, y en especial del alumnado, potencia el sentimiento de pertenencia y mejora el clima y la convivencia escolar.</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9</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color w:val="000000"/>
                <w:lang w:eastAsia="es-ES"/>
              </w:rPr>
              <w:t>La convivencia positiva requiere la elaboración conjunta de unas normas claras y consensuadas, que potencien la autonomía, la responsabilidad y la capacidad de cambio y mejora de todas las personas de la comunidad educativa.</w:t>
            </w:r>
            <w:r w:rsidRPr="004377B3">
              <w:rPr>
                <w:rFonts w:ascii="Arial" w:eastAsia="Times New Roman" w:hAnsi="Arial" w:cs="Arial"/>
                <w:lang w:val="es-ES_tradnl" w:eastAsia="es-ES"/>
              </w:rPr>
              <w:t>.</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10</w:t>
            </w:r>
          </w:p>
          <w:p w:rsidR="004377B3" w:rsidRPr="004377B3" w:rsidRDefault="004377B3" w:rsidP="004377B3">
            <w:pPr>
              <w:spacing w:after="0" w:line="360" w:lineRule="auto"/>
              <w:jc w:val="center"/>
              <w:rPr>
                <w:rFonts w:ascii="Arial" w:eastAsia="Times New Roman" w:hAnsi="Arial" w:cs="Arial"/>
                <w:lang w:val="es-ES_tradnl" w:eastAsia="es-ES"/>
              </w:rPr>
            </w:pP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color w:val="000000"/>
                <w:lang w:eastAsia="es-ES"/>
              </w:rPr>
              <w:t xml:space="preserve">Un aula (y un centro) bien ordenado, donde cada cual sabe qué y cómo tiene que hacer, y lo que se espera de cada persona, nunca tiene problemas de convivencia. </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11</w:t>
            </w:r>
          </w:p>
        </w:tc>
        <w:tc>
          <w:tcPr>
            <w:tcW w:w="6564" w:type="dxa"/>
          </w:tcPr>
          <w:p w:rsidR="004377B3" w:rsidRPr="004377B3" w:rsidRDefault="004377B3" w:rsidP="004377B3">
            <w:pPr>
              <w:spacing w:after="0" w:line="360" w:lineRule="auto"/>
              <w:jc w:val="both"/>
              <w:rPr>
                <w:rFonts w:ascii="Arial" w:eastAsia="Times New Roman" w:hAnsi="Arial" w:cs="Arial"/>
                <w:lang w:eastAsia="es-ES"/>
              </w:rPr>
            </w:pPr>
            <w:r w:rsidRPr="004377B3">
              <w:rPr>
                <w:rFonts w:ascii="Arial" w:eastAsia="Times New Roman" w:hAnsi="Arial" w:cs="Arial"/>
                <w:color w:val="000000"/>
                <w:lang w:eastAsia="es-ES"/>
              </w:rPr>
              <w:t xml:space="preserve">Los espacios de recreo, comedor, pasillos, autobuses… se autorregulan y no es necesario hacer ningún cambio en los mismos ya que no influyen en el desarrollo del aprendizaje. </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r w:rsidR="004377B3" w:rsidRPr="004377B3" w:rsidTr="00B8026D">
        <w:tc>
          <w:tcPr>
            <w:tcW w:w="637" w:type="dxa"/>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12</w:t>
            </w:r>
          </w:p>
        </w:tc>
        <w:tc>
          <w:tcPr>
            <w:tcW w:w="6564" w:type="dxa"/>
          </w:tcPr>
          <w:p w:rsidR="004377B3" w:rsidRPr="004377B3" w:rsidRDefault="004377B3" w:rsidP="004377B3">
            <w:pPr>
              <w:spacing w:after="0" w:line="360" w:lineRule="auto"/>
              <w:jc w:val="both"/>
              <w:rPr>
                <w:rFonts w:ascii="Arial" w:eastAsia="Times New Roman" w:hAnsi="Arial" w:cs="Arial"/>
                <w:lang w:val="es-ES_tradnl" w:eastAsia="es-ES"/>
              </w:rPr>
            </w:pPr>
            <w:r w:rsidRPr="004377B3">
              <w:rPr>
                <w:rFonts w:ascii="Arial" w:eastAsia="Times New Roman" w:hAnsi="Arial" w:cs="Arial"/>
                <w:color w:val="000000"/>
                <w:lang w:eastAsia="es-ES"/>
              </w:rPr>
              <w:t>La violencia es aprendida y se puede desaprender</w:t>
            </w:r>
          </w:p>
        </w:tc>
        <w:tc>
          <w:tcPr>
            <w:tcW w:w="1985" w:type="dxa"/>
            <w:vAlign w:val="center"/>
          </w:tcPr>
          <w:p w:rsidR="004377B3" w:rsidRPr="004377B3" w:rsidRDefault="004377B3" w:rsidP="004377B3">
            <w:pPr>
              <w:spacing w:after="0" w:line="360" w:lineRule="auto"/>
              <w:jc w:val="center"/>
              <w:rPr>
                <w:rFonts w:ascii="Arial" w:eastAsia="Times New Roman" w:hAnsi="Arial" w:cs="Arial"/>
                <w:lang w:val="es-ES_tradnl" w:eastAsia="es-ES"/>
              </w:rPr>
            </w:pPr>
            <w:r w:rsidRPr="004377B3">
              <w:rPr>
                <w:rFonts w:ascii="Arial" w:eastAsia="Times New Roman" w:hAnsi="Arial" w:cs="Arial"/>
                <w:lang w:val="es-ES_tradnl" w:eastAsia="es-ES"/>
              </w:rPr>
              <w:t xml:space="preserve">1   2    3    4   </w:t>
            </w:r>
          </w:p>
        </w:tc>
      </w:tr>
    </w:tbl>
    <w:p w:rsidR="004377B3" w:rsidRPr="004377B3" w:rsidRDefault="004377B3" w:rsidP="004377B3">
      <w:pPr>
        <w:spacing w:after="200" w:line="276" w:lineRule="auto"/>
        <w:jc w:val="both"/>
        <w:rPr>
          <w:rFonts w:ascii="Arial" w:eastAsia="Calibri" w:hAnsi="Arial" w:cs="Arial"/>
          <w:sz w:val="24"/>
          <w:szCs w:val="24"/>
          <w:lang w:val="es-ES_tradnl"/>
        </w:rPr>
      </w:pPr>
    </w:p>
    <w:p w:rsidR="004377B3" w:rsidRPr="004377B3" w:rsidRDefault="004377B3" w:rsidP="004377B3">
      <w:pPr>
        <w:spacing w:after="200" w:line="276" w:lineRule="auto"/>
        <w:jc w:val="both"/>
        <w:rPr>
          <w:rFonts w:ascii="Arial" w:eastAsia="Calibri" w:hAnsi="Arial" w:cs="Arial"/>
          <w:sz w:val="24"/>
          <w:szCs w:val="24"/>
          <w:lang w:val="es-ES_tradnl"/>
        </w:rPr>
      </w:pPr>
      <w:r w:rsidRPr="004377B3">
        <w:rPr>
          <w:rFonts w:ascii="Arial" w:eastAsia="Calibri" w:hAnsi="Arial" w:cs="Arial"/>
          <w:sz w:val="24"/>
          <w:szCs w:val="24"/>
          <w:lang w:val="es-ES_tradnl"/>
        </w:rPr>
        <w:t>Una vez finalizada la puesta en común, se establecen las conclusiones a las que ha llegado el grupo, conclusiones que servirán de punto de partida para la próxima sesión.</w:t>
      </w:r>
    </w:p>
    <w:p w:rsidR="009A6951" w:rsidRDefault="007F0242"/>
    <w:p w:rsidR="000F3136" w:rsidRPr="000F3136" w:rsidRDefault="000F3136" w:rsidP="000F3136">
      <w:pPr>
        <w:spacing w:after="200" w:line="276" w:lineRule="auto"/>
        <w:jc w:val="both"/>
        <w:rPr>
          <w:rFonts w:ascii="Arial" w:eastAsia="Calibri" w:hAnsi="Arial" w:cs="Arial"/>
          <w:sz w:val="24"/>
          <w:szCs w:val="24"/>
          <w:lang w:val="es-ES_tradnl"/>
        </w:rPr>
      </w:pPr>
      <w:r>
        <w:rPr>
          <w:rFonts w:ascii="Arial" w:eastAsia="Calibri" w:hAnsi="Arial" w:cs="Arial"/>
          <w:sz w:val="24"/>
          <w:szCs w:val="24"/>
          <w:u w:val="single"/>
          <w:lang w:val="es-ES_tradnl"/>
        </w:rPr>
        <w:t>3</w:t>
      </w:r>
      <w:r w:rsidRPr="000F3136">
        <w:rPr>
          <w:rFonts w:ascii="Arial" w:eastAsia="Calibri" w:hAnsi="Arial" w:cs="Arial"/>
          <w:sz w:val="24"/>
          <w:szCs w:val="24"/>
          <w:u w:val="single"/>
          <w:lang w:val="es-ES_tradnl"/>
        </w:rPr>
        <w:t>.- Hacia una definición de convivencia</w:t>
      </w:r>
    </w:p>
    <w:p w:rsidR="000F3136" w:rsidRPr="000F3136" w:rsidRDefault="000F3136" w:rsidP="000F3136">
      <w:pPr>
        <w:spacing w:after="200" w:line="276" w:lineRule="auto"/>
        <w:jc w:val="both"/>
        <w:rPr>
          <w:rFonts w:ascii="Arial" w:eastAsia="Calibri" w:hAnsi="Arial" w:cs="Arial"/>
          <w:sz w:val="24"/>
          <w:szCs w:val="24"/>
          <w:lang w:val="es-ES_tradnl"/>
        </w:rPr>
      </w:pPr>
      <w:r w:rsidRPr="000F3136">
        <w:rPr>
          <w:rFonts w:ascii="Arial" w:eastAsia="Calibri" w:hAnsi="Arial" w:cs="Arial"/>
          <w:sz w:val="24"/>
          <w:szCs w:val="24"/>
          <w:lang w:val="es-ES_tradnl"/>
        </w:rPr>
        <w:t>Es importante que en el centro todos sus miembros compartan una definición de convivencia propia. No suele ser una actividad frecuente, hablar de lo que entendemos por convivencia. Eso da lugar a interpretaciones muy diversas y diferentes, que hacen muy difícil el trabajo conjunto a favor de la misma.</w:t>
      </w:r>
    </w:p>
    <w:p w:rsidR="000F3136" w:rsidRPr="000F3136" w:rsidRDefault="000F3136" w:rsidP="000F3136">
      <w:pPr>
        <w:spacing w:after="200" w:line="276" w:lineRule="auto"/>
        <w:jc w:val="both"/>
        <w:rPr>
          <w:rFonts w:ascii="Arial" w:eastAsia="Calibri" w:hAnsi="Arial" w:cs="Arial"/>
          <w:sz w:val="24"/>
          <w:szCs w:val="24"/>
          <w:lang w:val="es-ES_tradnl"/>
        </w:rPr>
      </w:pPr>
      <w:r w:rsidRPr="000F3136">
        <w:rPr>
          <w:rFonts w:ascii="Arial" w:eastAsia="Calibri" w:hAnsi="Arial" w:cs="Arial"/>
          <w:sz w:val="24"/>
          <w:szCs w:val="24"/>
          <w:lang w:val="es-ES_tradnl"/>
        </w:rPr>
        <w:t xml:space="preserve">Para lograr una aproximación a una definición compartida, puede ser muy útil realizar el siguiente ejercicio, reflexionando y dialogando sobre la convivencia </w:t>
      </w:r>
      <w:r w:rsidRPr="000F3136">
        <w:rPr>
          <w:rFonts w:ascii="Arial" w:eastAsia="Calibri" w:hAnsi="Arial" w:cs="Arial"/>
          <w:sz w:val="24"/>
          <w:szCs w:val="24"/>
          <w:lang w:val="es-ES_tradnl"/>
        </w:rPr>
        <w:lastRenderedPageBreak/>
        <w:t>ideal con la que soñamos, concretando finalmente nuestra propia definición de convivencia</w:t>
      </w:r>
      <w:bookmarkStart w:id="0" w:name="_GoBack"/>
      <w:bookmarkEnd w:id="0"/>
      <w:r w:rsidRPr="000F3136">
        <w:rPr>
          <w:rFonts w:ascii="Arial" w:eastAsia="Calibri" w:hAnsi="Arial" w:cs="Arial"/>
          <w:sz w:val="24"/>
          <w:szCs w:val="24"/>
          <w:lang w:val="es-ES_tradnl"/>
        </w:rPr>
        <w:t>.. Así reforzamos también el “anhelo de convivencia” señalado en el capítulo anterior.</w:t>
      </w:r>
    </w:p>
    <w:tbl>
      <w:tblPr>
        <w:tblStyle w:val="Tablaconcuadrcula"/>
        <w:tblW w:w="0" w:type="auto"/>
        <w:tblLook w:val="04A0" w:firstRow="1" w:lastRow="0" w:firstColumn="1" w:lastColumn="0" w:noHBand="0" w:noVBand="1"/>
      </w:tblPr>
      <w:tblGrid>
        <w:gridCol w:w="8494"/>
      </w:tblGrid>
      <w:tr w:rsidR="000F3136" w:rsidRPr="000F3136" w:rsidTr="00B8026D">
        <w:tc>
          <w:tcPr>
            <w:tcW w:w="8644" w:type="dxa"/>
          </w:tcPr>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1.- ¿Qué es para ti UNA BUENA CONVIVENCIA? Piensa en lo positivo de la convivencia, imagina cómo te gustaría que fuera …</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tc>
      </w:tr>
      <w:tr w:rsidR="000F3136" w:rsidRPr="000F3136" w:rsidTr="00B8026D">
        <w:tc>
          <w:tcPr>
            <w:tcW w:w="8644" w:type="dxa"/>
          </w:tcPr>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1.1.- Concreta esta definición en una o dos palabras:</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tc>
      </w:tr>
    </w:tbl>
    <w:p w:rsidR="000F3136" w:rsidRPr="000F3136" w:rsidRDefault="000F3136" w:rsidP="000F3136">
      <w:pPr>
        <w:spacing w:after="200" w:line="276" w:lineRule="auto"/>
        <w:rPr>
          <w:rFonts w:ascii="Arial" w:eastAsia="Calibri" w:hAnsi="Arial" w:cs="Arial"/>
          <w:sz w:val="24"/>
          <w:szCs w:val="24"/>
        </w:rPr>
      </w:pPr>
    </w:p>
    <w:tbl>
      <w:tblPr>
        <w:tblStyle w:val="Tablaconcuadrcula"/>
        <w:tblW w:w="0" w:type="auto"/>
        <w:tblLook w:val="04A0" w:firstRow="1" w:lastRow="0" w:firstColumn="1" w:lastColumn="0" w:noHBand="0" w:noVBand="1"/>
      </w:tblPr>
      <w:tblGrid>
        <w:gridCol w:w="8494"/>
      </w:tblGrid>
      <w:tr w:rsidR="000F3136" w:rsidRPr="000F3136" w:rsidTr="00B8026D">
        <w:tc>
          <w:tcPr>
            <w:tcW w:w="8644" w:type="dxa"/>
          </w:tcPr>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2.- ¿QUÉ ESPERAS DE LA CONVIVENCIA? ¿Cuáles son tus EXPECTATIVAS? ¿Cómo te gustaría sentirte?</w:t>
            </w:r>
          </w:p>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Con los alumnos/as:</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Con el profesorado:</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Con el personal no docente:</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Con las familias:</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tc>
      </w:tr>
    </w:tbl>
    <w:p w:rsidR="000F3136" w:rsidRPr="000F3136" w:rsidRDefault="000F3136" w:rsidP="000F3136">
      <w:pPr>
        <w:spacing w:after="200" w:line="276" w:lineRule="auto"/>
        <w:rPr>
          <w:rFonts w:ascii="Arial" w:eastAsia="Calibri" w:hAnsi="Arial" w:cs="Arial"/>
          <w:sz w:val="24"/>
          <w:szCs w:val="24"/>
        </w:rPr>
      </w:pPr>
    </w:p>
    <w:tbl>
      <w:tblPr>
        <w:tblStyle w:val="Tablaconcuadrcula"/>
        <w:tblW w:w="0" w:type="auto"/>
        <w:tblLook w:val="04A0" w:firstRow="1" w:lastRow="0" w:firstColumn="1" w:lastColumn="0" w:noHBand="0" w:noVBand="1"/>
      </w:tblPr>
      <w:tblGrid>
        <w:gridCol w:w="8494"/>
      </w:tblGrid>
      <w:tr w:rsidR="000F3136" w:rsidRPr="000F3136" w:rsidTr="00B8026D">
        <w:tc>
          <w:tcPr>
            <w:tcW w:w="8644" w:type="dxa"/>
          </w:tcPr>
          <w:p w:rsidR="000F3136" w:rsidRPr="000F3136" w:rsidRDefault="000F3136" w:rsidP="000F3136">
            <w:pPr>
              <w:rPr>
                <w:rFonts w:ascii="Arial" w:eastAsia="Calibri" w:hAnsi="Arial" w:cs="Arial"/>
                <w:sz w:val="24"/>
                <w:szCs w:val="24"/>
              </w:rPr>
            </w:pPr>
            <w:r w:rsidRPr="000F3136">
              <w:rPr>
                <w:rFonts w:ascii="Arial" w:eastAsia="Calibri" w:hAnsi="Arial" w:cs="Arial"/>
                <w:sz w:val="24"/>
                <w:szCs w:val="24"/>
              </w:rPr>
              <w:t>3.- Nuestra definición de convivencia: entendemos que la convivencia es</w:t>
            </w: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p w:rsidR="000F3136" w:rsidRPr="000F3136" w:rsidRDefault="000F3136" w:rsidP="000F3136">
            <w:pPr>
              <w:rPr>
                <w:rFonts w:ascii="Arial" w:eastAsia="Calibri" w:hAnsi="Arial" w:cs="Arial"/>
                <w:sz w:val="24"/>
                <w:szCs w:val="24"/>
              </w:rPr>
            </w:pPr>
          </w:p>
        </w:tc>
      </w:tr>
    </w:tbl>
    <w:p w:rsidR="004377B3" w:rsidRDefault="004377B3"/>
    <w:p w:rsidR="004377B3" w:rsidRDefault="004377B3"/>
    <w:p w:rsidR="004377B3" w:rsidRDefault="004377B3"/>
    <w:sectPr w:rsidR="004377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42" w:rsidRDefault="007F0242" w:rsidP="000F3136">
      <w:pPr>
        <w:spacing w:after="0" w:line="240" w:lineRule="auto"/>
      </w:pPr>
      <w:r>
        <w:separator/>
      </w:r>
    </w:p>
  </w:endnote>
  <w:endnote w:type="continuationSeparator" w:id="0">
    <w:p w:rsidR="007F0242" w:rsidRDefault="007F0242" w:rsidP="000F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42" w:rsidRDefault="007F0242" w:rsidP="000F3136">
      <w:pPr>
        <w:spacing w:after="0" w:line="240" w:lineRule="auto"/>
      </w:pPr>
      <w:r>
        <w:separator/>
      </w:r>
    </w:p>
  </w:footnote>
  <w:footnote w:type="continuationSeparator" w:id="0">
    <w:p w:rsidR="007F0242" w:rsidRDefault="007F0242" w:rsidP="000F3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F5E81"/>
    <w:multiLevelType w:val="hybridMultilevel"/>
    <w:tmpl w:val="A50E9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3"/>
    <w:rsid w:val="000F3136"/>
    <w:rsid w:val="003B08FE"/>
    <w:rsid w:val="004377B3"/>
    <w:rsid w:val="006C7F95"/>
    <w:rsid w:val="007A1F6C"/>
    <w:rsid w:val="007F0242"/>
    <w:rsid w:val="00854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ACA4"/>
  <w15:chartTrackingRefBased/>
  <w15:docId w15:val="{F4E947C7-A09F-4590-AF4E-3D2B449F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F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3136"/>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0F3136"/>
    <w:rPr>
      <w:sz w:val="20"/>
      <w:szCs w:val="20"/>
      <w:lang w:val="es-ES_tradnl"/>
    </w:rPr>
  </w:style>
  <w:style w:type="character" w:styleId="Refdenotaalpie">
    <w:name w:val="footnote reference"/>
    <w:basedOn w:val="Fuentedeprrafopredeter"/>
    <w:uiPriority w:val="99"/>
    <w:semiHidden/>
    <w:unhideWhenUsed/>
    <w:rsid w:val="000F3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uruñuela</dc:creator>
  <cp:keywords/>
  <dc:description/>
  <cp:lastModifiedBy>pedro uruñuela</cp:lastModifiedBy>
  <cp:revision>2</cp:revision>
  <dcterms:created xsi:type="dcterms:W3CDTF">2016-12-08T16:45:00Z</dcterms:created>
  <dcterms:modified xsi:type="dcterms:W3CDTF">2016-12-08T16:45:00Z</dcterms:modified>
</cp:coreProperties>
</file>