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5A" w:rsidRDefault="00AB495A" w:rsidP="00AB495A">
      <w:pPr>
        <w:jc w:val="both"/>
        <w:rPr>
          <w:rFonts w:ascii="Verdana" w:hAnsi="Verdana" w:cs="Arial"/>
          <w:b/>
        </w:rPr>
      </w:pPr>
      <w:r w:rsidRPr="0039437D">
        <w:rPr>
          <w:rFonts w:ascii="Verdana" w:hAnsi="Verdana" w:cs="Arial"/>
          <w:b/>
        </w:rPr>
        <w:t>CAPITALIZACIÓN SIMPLE.</w:t>
      </w:r>
    </w:p>
    <w:p w:rsidR="005742DF" w:rsidRPr="0039437D" w:rsidRDefault="005742DF" w:rsidP="00AB495A">
      <w:pPr>
        <w:jc w:val="both"/>
        <w:rPr>
          <w:rFonts w:ascii="Verdana" w:hAnsi="Verdana" w:cs="Arial"/>
          <w:b/>
        </w:rPr>
      </w:pPr>
    </w:p>
    <w:p w:rsidR="00AB495A" w:rsidRPr="0039437D" w:rsidRDefault="00B67CAF" w:rsidP="00AB495A">
      <w:pPr>
        <w:numPr>
          <w:ilvl w:val="0"/>
          <w:numId w:val="8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</w:t>
      </w:r>
      <w:r w:rsidR="00AB495A" w:rsidRPr="0039437D">
        <w:rPr>
          <w:rFonts w:ascii="Verdana" w:hAnsi="Verdana" w:cs="Arial"/>
        </w:rPr>
        <w:t>alla el capital final que resultará de aplicar un tipo simple del 3,75% anual a un capital de 20.000€ durante cuatro años.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 Un</w:t>
      </w:r>
      <w:r>
        <w:rPr>
          <w:rFonts w:ascii="Verdana" w:hAnsi="Verdana" w:cs="Arial"/>
        </w:rPr>
        <w:t>a empresa</w:t>
      </w:r>
      <w:r w:rsidRPr="0039437D">
        <w:rPr>
          <w:rFonts w:ascii="Verdana" w:hAnsi="Verdana" w:cs="Arial"/>
        </w:rPr>
        <w:t xml:space="preserve"> que deberá entregar dentro de tres años una cantidad de 77.420,12 euros, quiere saber de qué capital ha de disponer si hoy si espera del mismo un rendimiento del 4,25 % anual a interés simple.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La empresa RO</w:t>
      </w:r>
      <w:r w:rsidRPr="0039437D">
        <w:rPr>
          <w:rFonts w:ascii="Verdana" w:hAnsi="Verdana" w:cs="Arial"/>
        </w:rPr>
        <w:t>L</w:t>
      </w:r>
      <w:r>
        <w:rPr>
          <w:rFonts w:ascii="Verdana" w:hAnsi="Verdana" w:cs="Arial"/>
        </w:rPr>
        <w:t xml:space="preserve"> quiere saber </w:t>
      </w:r>
      <w:r w:rsidRPr="0039437D">
        <w:rPr>
          <w:rFonts w:ascii="Verdana" w:hAnsi="Verdana" w:cs="Arial"/>
        </w:rPr>
        <w:t xml:space="preserve"> si puede hacer fre</w:t>
      </w:r>
      <w:r>
        <w:rPr>
          <w:rFonts w:ascii="Verdana" w:hAnsi="Verdana" w:cs="Arial"/>
        </w:rPr>
        <w:t xml:space="preserve">nte a una deuda de 156.000€ de principal </w:t>
      </w:r>
      <w:r w:rsidRPr="0039437D">
        <w:rPr>
          <w:rFonts w:ascii="Verdana" w:hAnsi="Verdana" w:cs="Arial"/>
        </w:rPr>
        <w:t xml:space="preserve">que vence dentro de cinco años, con los rendimientos de un capital de 520.340 euros sin tener que menguar el mismo. El rendimiento previsto es de un 6 % anual a interés simple. 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Calcula el montante en capitalización simple que genera 1€ al cabo de 1 año si el tipo de interés al que capitaliza la operación es “i”: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1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Capitalización anual.</w:t>
      </w:r>
    </w:p>
    <w:p w:rsidR="00AB495A" w:rsidRDefault="00AB495A" w:rsidP="00AB495A">
      <w:pPr>
        <w:numPr>
          <w:ilvl w:val="1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Capitalización de frecuencia “m”</w:t>
      </w:r>
    </w:p>
    <w:p w:rsidR="00E56C92" w:rsidRPr="0039437D" w:rsidRDefault="00E56C92" w:rsidP="00E56C92">
      <w:pPr>
        <w:ind w:left="1500"/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¿Cuál será el montante resultante de la inversión de un capital de 71.216,75 euros al 6 % anual durante:</w:t>
      </w: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Pr="0039437D" w:rsidRDefault="00E56C92" w:rsidP="00E56C92">
      <w:pPr>
        <w:numPr>
          <w:ilvl w:val="1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4 cuatrimestres.</w:t>
      </w:r>
    </w:p>
    <w:p w:rsidR="00E56C92" w:rsidRPr="0039437D" w:rsidRDefault="00E56C92" w:rsidP="00E56C92">
      <w:pPr>
        <w:numPr>
          <w:ilvl w:val="1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17 meses.</w:t>
      </w:r>
    </w:p>
    <w:p w:rsidR="00E56C92" w:rsidRPr="0039437D" w:rsidRDefault="00E56C92" w:rsidP="00E56C92">
      <w:pPr>
        <w:numPr>
          <w:ilvl w:val="1"/>
          <w:numId w:val="8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20 días</w:t>
      </w:r>
    </w:p>
    <w:p w:rsidR="00E56C92" w:rsidRDefault="00E56C92" w:rsidP="00E56C92">
      <w:pPr>
        <w:jc w:val="both"/>
        <w:rPr>
          <w:rFonts w:ascii="Verdana" w:hAnsi="Verdana" w:cs="Arial"/>
        </w:rPr>
      </w:pPr>
    </w:p>
    <w:p w:rsidR="00E56C92" w:rsidRPr="0039437D" w:rsidRDefault="00E56C92" w:rsidP="00E56C92">
      <w:pPr>
        <w:jc w:val="both"/>
        <w:rPr>
          <w:rFonts w:ascii="Verdana" w:hAnsi="Verdana" w:cs="Arial"/>
        </w:rPr>
      </w:pPr>
    </w:p>
    <w:p w:rsidR="00E56C92" w:rsidRDefault="00E56C92" w:rsidP="00302589">
      <w:pPr>
        <w:rPr>
          <w:rFonts w:ascii="Verdana" w:hAnsi="Verdana" w:cs="Arial"/>
        </w:rPr>
      </w:pPr>
    </w:p>
    <w:p w:rsidR="00302589" w:rsidRDefault="00302589" w:rsidP="00302589">
      <w:pPr>
        <w:rPr>
          <w:rFonts w:ascii="Verdana" w:hAnsi="Verdana" w:cs="Arial"/>
        </w:rPr>
      </w:pPr>
    </w:p>
    <w:p w:rsidR="00302589" w:rsidRDefault="00302589" w:rsidP="00302589">
      <w:pPr>
        <w:rPr>
          <w:rFonts w:ascii="Verdana" w:hAnsi="Verdana" w:cs="Arial"/>
        </w:rPr>
      </w:pPr>
    </w:p>
    <w:p w:rsidR="00302589" w:rsidRDefault="00302589" w:rsidP="00302589">
      <w:pPr>
        <w:rPr>
          <w:rFonts w:ascii="Verdana" w:hAnsi="Verdana" w:cs="Arial"/>
        </w:rPr>
      </w:pPr>
    </w:p>
    <w:p w:rsidR="00302589" w:rsidRDefault="00302589" w:rsidP="00302589">
      <w:pPr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Default="00E56C92" w:rsidP="00E56C92">
      <w:pPr>
        <w:ind w:left="786"/>
        <w:jc w:val="both"/>
        <w:rPr>
          <w:rFonts w:ascii="Verdana" w:hAnsi="Verdana" w:cs="Arial"/>
        </w:rPr>
      </w:pPr>
    </w:p>
    <w:p w:rsidR="00E56C92" w:rsidRPr="00FB3C75" w:rsidRDefault="00E56C92" w:rsidP="00E56C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DESCUENTO</w:t>
      </w:r>
      <w:r w:rsidRPr="00FB3C75">
        <w:rPr>
          <w:rFonts w:ascii="Arial" w:hAnsi="Arial" w:cs="Arial"/>
          <w:b/>
        </w:rPr>
        <w:t xml:space="preserve"> SIMPLE.</w:t>
      </w:r>
    </w:p>
    <w:p w:rsidR="002374DF" w:rsidRDefault="002374DF" w:rsidP="002374DF">
      <w:pPr>
        <w:ind w:left="786"/>
        <w:jc w:val="both"/>
        <w:rPr>
          <w:rFonts w:ascii="Verdana" w:hAnsi="Verdana" w:cs="Arial"/>
        </w:rPr>
      </w:pPr>
    </w:p>
    <w:p w:rsidR="002374DF" w:rsidRPr="00E56C92" w:rsidRDefault="002374DF" w:rsidP="00E56C92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bookmarkStart w:id="0" w:name="OLE_LINK1"/>
      <w:bookmarkStart w:id="1" w:name="OLE_LINK2"/>
      <w:r w:rsidRPr="00E56C92">
        <w:rPr>
          <w:rFonts w:ascii="Arial" w:hAnsi="Arial" w:cs="Arial"/>
        </w:rPr>
        <w:t>La empresa Zeta ha llevado al descuento una remesa formada por  tres letras en las siguientes condiciones:</w:t>
      </w:r>
    </w:p>
    <w:p w:rsidR="002374DF" w:rsidRDefault="002374DF" w:rsidP="002374DF">
      <w:pPr>
        <w:ind w:left="786"/>
        <w:jc w:val="both"/>
        <w:rPr>
          <w:rFonts w:ascii="Verdana" w:hAnsi="Verdana" w:cs="Arial"/>
        </w:rPr>
      </w:pPr>
    </w:p>
    <w:p w:rsidR="002374DF" w:rsidRDefault="00302589" w:rsidP="00302589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Día</w:t>
      </w:r>
      <w:r w:rsidR="002374DF">
        <w:rPr>
          <w:rFonts w:ascii="Arial" w:hAnsi="Arial" w:cs="Arial"/>
          <w:sz w:val="16"/>
          <w:u w:val="single"/>
        </w:rPr>
        <w:t xml:space="preserve"> de descuento</w:t>
      </w:r>
      <w:r w:rsidR="002374DF">
        <w:rPr>
          <w:rFonts w:ascii="Arial" w:hAnsi="Arial" w:cs="Arial"/>
        </w:rPr>
        <w:tab/>
      </w:r>
      <w:r w:rsidR="002374DF">
        <w:rPr>
          <w:rFonts w:ascii="Arial" w:hAnsi="Arial" w:cs="Arial"/>
          <w:sz w:val="16"/>
        </w:rPr>
        <w:t xml:space="preserve">             </w:t>
      </w:r>
      <w:r>
        <w:rPr>
          <w:rFonts w:ascii="Arial" w:hAnsi="Arial" w:cs="Arial"/>
          <w:sz w:val="16"/>
          <w:u w:val="single"/>
        </w:rPr>
        <w:t>Día</w:t>
      </w:r>
      <w:r w:rsidR="002374DF">
        <w:rPr>
          <w:rFonts w:ascii="Arial" w:hAnsi="Arial" w:cs="Arial"/>
          <w:sz w:val="16"/>
          <w:u w:val="single"/>
        </w:rPr>
        <w:t xml:space="preserve"> de vencimiento</w:t>
      </w:r>
      <w:r w:rsidR="002374DF">
        <w:rPr>
          <w:rFonts w:ascii="Arial" w:hAnsi="Arial" w:cs="Arial"/>
          <w:u w:val="single"/>
        </w:rPr>
        <w:t xml:space="preserve">    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Letra A     14.580</w:t>
      </w:r>
      <w:r>
        <w:rPr>
          <w:rFonts w:ascii="Arial" w:hAnsi="Arial" w:cs="Arial"/>
        </w:rPr>
        <w:tab/>
        <w:t xml:space="preserve">  21-01-11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589">
        <w:rPr>
          <w:rFonts w:ascii="Arial" w:hAnsi="Arial" w:cs="Arial"/>
        </w:rPr>
        <w:t>0</w:t>
      </w:r>
      <w:r>
        <w:rPr>
          <w:rFonts w:ascii="Arial" w:hAnsi="Arial" w:cs="Arial"/>
        </w:rPr>
        <w:t>2-03-11</w:t>
      </w:r>
      <w:r>
        <w:rPr>
          <w:rFonts w:ascii="Arial" w:hAnsi="Arial" w:cs="Arial"/>
        </w:rPr>
        <w:tab/>
        <w:t xml:space="preserve">     Domic</w:t>
      </w:r>
      <w:r w:rsidR="00302589">
        <w:rPr>
          <w:rFonts w:ascii="Arial" w:hAnsi="Arial" w:cs="Arial"/>
        </w:rPr>
        <w:t>iliada  y aceptada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Letra B     47.000</w:t>
      </w:r>
      <w:r>
        <w:rPr>
          <w:rFonts w:ascii="Arial" w:hAnsi="Arial" w:cs="Arial"/>
        </w:rPr>
        <w:tab/>
        <w:t xml:space="preserve">  21-01-11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16-05-11</w:t>
      </w:r>
      <w:r>
        <w:rPr>
          <w:rFonts w:ascii="Arial" w:hAnsi="Arial" w:cs="Arial"/>
        </w:rPr>
        <w:tab/>
        <w:t xml:space="preserve">     No dom</w:t>
      </w:r>
      <w:r w:rsidR="00302589">
        <w:rPr>
          <w:rFonts w:ascii="Arial" w:hAnsi="Arial" w:cs="Arial"/>
        </w:rPr>
        <w:t>iciliada y aceptada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Letra C     56.000</w:t>
      </w:r>
      <w:r>
        <w:rPr>
          <w:rFonts w:ascii="Arial" w:hAnsi="Arial" w:cs="Arial"/>
        </w:rPr>
        <w:tab/>
        <w:t xml:space="preserve">  21-01-11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10-06-11</w:t>
      </w:r>
      <w:r>
        <w:rPr>
          <w:rFonts w:ascii="Arial" w:hAnsi="Arial" w:cs="Arial"/>
        </w:rPr>
        <w:tab/>
        <w:t xml:space="preserve">     Dom</w:t>
      </w:r>
      <w:r w:rsidR="00302589">
        <w:rPr>
          <w:rFonts w:ascii="Arial" w:hAnsi="Arial" w:cs="Arial"/>
        </w:rPr>
        <w:t>iciliada</w:t>
      </w:r>
      <w:r>
        <w:rPr>
          <w:rFonts w:ascii="Arial" w:hAnsi="Arial" w:cs="Arial"/>
        </w:rPr>
        <w:t xml:space="preserve"> y no acept</w:t>
      </w:r>
      <w:r w:rsidR="00302589">
        <w:rPr>
          <w:rFonts w:ascii="Arial" w:hAnsi="Arial" w:cs="Arial"/>
        </w:rPr>
        <w:t>ada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Tipos de descuento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Comisiones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Hasta 30d</w:t>
      </w:r>
      <w:r>
        <w:rPr>
          <w:rFonts w:ascii="Arial" w:hAnsi="Arial" w:cs="Arial"/>
        </w:rPr>
        <w:tab/>
        <w:t xml:space="preserve">   7%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0,35 % aceptadas y domiciliadas</w:t>
      </w: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Hasta 60d</w:t>
      </w:r>
      <w:r>
        <w:rPr>
          <w:rFonts w:ascii="Arial" w:hAnsi="Arial" w:cs="Arial"/>
        </w:rPr>
        <w:tab/>
        <w:t xml:space="preserve">   8%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0,45% aceptadas y no domiciliadas</w:t>
      </w: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Hasta 90d</w:t>
      </w:r>
      <w:r>
        <w:rPr>
          <w:rFonts w:ascii="Arial" w:hAnsi="Arial" w:cs="Arial"/>
        </w:rPr>
        <w:tab/>
        <w:t xml:space="preserve"> 10%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0,85% domiciliadas y no aceptadas</w:t>
      </w:r>
    </w:p>
    <w:p w:rsidR="00302589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+ de 90d</w:t>
      </w:r>
      <w:r>
        <w:rPr>
          <w:rFonts w:ascii="Arial" w:hAnsi="Arial" w:cs="Arial"/>
        </w:rPr>
        <w:tab/>
        <w:t xml:space="preserve"> 12%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74DF" w:rsidRDefault="002374DF" w:rsidP="00302589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3 € de correo por letra.</w:t>
      </w:r>
    </w:p>
    <w:p w:rsidR="002374DF" w:rsidRDefault="002374DF" w:rsidP="002374DF">
      <w:pPr>
        <w:jc w:val="both"/>
        <w:rPr>
          <w:rFonts w:ascii="Arial" w:hAnsi="Arial" w:cs="Arial"/>
          <w:b/>
          <w:bCs/>
        </w:rPr>
      </w:pPr>
    </w:p>
    <w:p w:rsidR="00302589" w:rsidRDefault="00302589" w:rsidP="002374DF">
      <w:pPr>
        <w:jc w:val="both"/>
        <w:rPr>
          <w:rFonts w:ascii="Arial" w:hAnsi="Arial" w:cs="Arial"/>
          <w:b/>
          <w:bCs/>
        </w:rPr>
      </w:pPr>
    </w:p>
    <w:p w:rsidR="002374DF" w:rsidRDefault="002374DF" w:rsidP="002374DF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Calcula el efectivo abonado por la remesa e indica el coste total y </w:t>
      </w:r>
      <w:smartTag w:uri="urn:schemas-microsoft-com:office:smarttags" w:element="PersonName">
        <w:smartTagPr>
          <w:attr w:name="ProductID" w:val="la TAE"/>
        </w:smartTagPr>
        <w:r>
          <w:rPr>
            <w:rFonts w:ascii="Arial" w:hAnsi="Arial" w:cs="Arial"/>
            <w:b/>
            <w:bCs/>
          </w:rPr>
          <w:t>la TAE</w:t>
        </w:r>
      </w:smartTag>
      <w:r>
        <w:rPr>
          <w:rFonts w:ascii="Arial" w:hAnsi="Arial" w:cs="Arial"/>
          <w:b/>
          <w:bCs/>
        </w:rPr>
        <w:t xml:space="preserve"> de la misma.</w:t>
      </w:r>
    </w:p>
    <w:p w:rsidR="002374DF" w:rsidRDefault="002374DF" w:rsidP="002374DF">
      <w:pPr>
        <w:ind w:left="786"/>
        <w:jc w:val="both"/>
        <w:rPr>
          <w:rFonts w:ascii="Verdana" w:hAnsi="Verdana" w:cs="Arial"/>
        </w:rPr>
      </w:pPr>
    </w:p>
    <w:p w:rsidR="004030D0" w:rsidRPr="002374DF" w:rsidRDefault="004030D0" w:rsidP="002374DF">
      <w:pPr>
        <w:ind w:left="786"/>
        <w:jc w:val="both"/>
        <w:rPr>
          <w:rFonts w:ascii="Verdana" w:hAnsi="Verdana" w:cs="Arial"/>
        </w:rPr>
      </w:pPr>
    </w:p>
    <w:bookmarkEnd w:id="0"/>
    <w:bookmarkEnd w:id="1"/>
    <w:p w:rsidR="002374DF" w:rsidRPr="00E56C92" w:rsidRDefault="002374DF" w:rsidP="00E56C92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E56C92">
        <w:rPr>
          <w:rFonts w:ascii="Arial" w:hAnsi="Arial" w:cs="Arial"/>
        </w:rPr>
        <w:t>La empresa Omega tiene 4 pagarés que ha llevado al descuento en las siguientes condiciones:</w:t>
      </w:r>
    </w:p>
    <w:p w:rsidR="002374DF" w:rsidRDefault="002374DF" w:rsidP="002374DF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2161"/>
        <w:gridCol w:w="2161"/>
      </w:tblGrid>
      <w:tr w:rsidR="002374DF" w:rsidRPr="008C10BE" w:rsidTr="007251D6">
        <w:tc>
          <w:tcPr>
            <w:tcW w:w="2161" w:type="dxa"/>
          </w:tcPr>
          <w:p w:rsidR="002374DF" w:rsidRPr="008C10BE" w:rsidRDefault="00302589" w:rsidP="00725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0BE">
              <w:rPr>
                <w:rFonts w:ascii="Arial" w:hAnsi="Arial" w:cs="Arial"/>
                <w:b/>
                <w:sz w:val="22"/>
                <w:szCs w:val="22"/>
              </w:rPr>
              <w:t>Importes</w:t>
            </w:r>
          </w:p>
        </w:tc>
        <w:tc>
          <w:tcPr>
            <w:tcW w:w="2161" w:type="dxa"/>
          </w:tcPr>
          <w:p w:rsidR="002374DF" w:rsidRPr="008C10BE" w:rsidRDefault="00302589" w:rsidP="00725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0BE">
              <w:rPr>
                <w:rFonts w:ascii="Arial" w:hAnsi="Arial" w:cs="Arial"/>
                <w:b/>
                <w:sz w:val="22"/>
                <w:szCs w:val="22"/>
                <w:u w:val="single"/>
              </w:rPr>
              <w:t>Día</w:t>
            </w:r>
            <w:r w:rsidR="002374DF" w:rsidRPr="008C10B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 descuento</w:t>
            </w:r>
          </w:p>
        </w:tc>
        <w:tc>
          <w:tcPr>
            <w:tcW w:w="2161" w:type="dxa"/>
          </w:tcPr>
          <w:p w:rsidR="002374DF" w:rsidRPr="008C10BE" w:rsidRDefault="00302589" w:rsidP="00725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0BE">
              <w:rPr>
                <w:rFonts w:ascii="Arial" w:hAnsi="Arial" w:cs="Arial"/>
                <w:b/>
                <w:sz w:val="22"/>
                <w:szCs w:val="22"/>
                <w:u w:val="single"/>
              </w:rPr>
              <w:t>Día</w:t>
            </w:r>
            <w:r w:rsidR="002374DF" w:rsidRPr="008C10B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 vencimiento</w:t>
            </w:r>
          </w:p>
        </w:tc>
      </w:tr>
      <w:tr w:rsidR="002374DF" w:rsidRPr="008C10BE" w:rsidTr="007251D6"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5.890</w:t>
            </w:r>
            <w:r w:rsidR="0030258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20-04-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11-07-</w:t>
            </w:r>
            <w:r>
              <w:rPr>
                <w:rFonts w:ascii="Arial" w:hAnsi="Arial" w:cs="Arial"/>
              </w:rPr>
              <w:t>10</w:t>
            </w:r>
          </w:p>
        </w:tc>
      </w:tr>
      <w:tr w:rsidR="002374DF" w:rsidRPr="008C10BE" w:rsidTr="007251D6"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9.200</w:t>
            </w:r>
            <w:r w:rsidR="0030258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20-04-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02-05-</w:t>
            </w:r>
            <w:r>
              <w:rPr>
                <w:rFonts w:ascii="Arial" w:hAnsi="Arial" w:cs="Arial"/>
              </w:rPr>
              <w:t>10</w:t>
            </w:r>
          </w:p>
        </w:tc>
      </w:tr>
      <w:tr w:rsidR="002374DF" w:rsidRPr="008C10BE" w:rsidTr="007251D6"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1.250</w:t>
            </w:r>
            <w:r w:rsidR="0030258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20-04-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28-06-</w:t>
            </w:r>
            <w:r>
              <w:rPr>
                <w:rFonts w:ascii="Arial" w:hAnsi="Arial" w:cs="Arial"/>
              </w:rPr>
              <w:t>10</w:t>
            </w:r>
          </w:p>
        </w:tc>
      </w:tr>
      <w:tr w:rsidR="002374DF" w:rsidRPr="008C10BE" w:rsidTr="007251D6"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7.777</w:t>
            </w:r>
            <w:r w:rsidR="0030258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20-04-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2374DF" w:rsidRPr="008C10BE" w:rsidRDefault="002374DF" w:rsidP="007251D6">
            <w:pPr>
              <w:jc w:val="center"/>
              <w:rPr>
                <w:rFonts w:ascii="Arial" w:hAnsi="Arial" w:cs="Arial"/>
              </w:rPr>
            </w:pPr>
            <w:r w:rsidRPr="008C10BE">
              <w:rPr>
                <w:rFonts w:ascii="Arial" w:hAnsi="Arial" w:cs="Arial"/>
              </w:rPr>
              <w:t>01-09-</w:t>
            </w:r>
            <w:r>
              <w:rPr>
                <w:rFonts w:ascii="Arial" w:hAnsi="Arial" w:cs="Arial"/>
              </w:rPr>
              <w:t>10</w:t>
            </w:r>
          </w:p>
        </w:tc>
      </w:tr>
    </w:tbl>
    <w:p w:rsidR="002374DF" w:rsidRDefault="002374DF" w:rsidP="002374D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Tipos de descuento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Comisiones</w:t>
      </w:r>
    </w:p>
    <w:p w:rsidR="002374DF" w:rsidRDefault="002374DF" w:rsidP="002374DF">
      <w:pPr>
        <w:jc w:val="both"/>
        <w:rPr>
          <w:rFonts w:ascii="Arial" w:hAnsi="Arial" w:cs="Arial"/>
        </w:rPr>
      </w:pP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Hasta 45d</w:t>
      </w:r>
      <w:r>
        <w:rPr>
          <w:rFonts w:ascii="Arial" w:hAnsi="Arial" w:cs="Arial"/>
        </w:rPr>
        <w:tab/>
        <w:t xml:space="preserve">   6%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74DF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Hasta 70d</w:t>
      </w:r>
      <w:r>
        <w:rPr>
          <w:rFonts w:ascii="Arial" w:hAnsi="Arial" w:cs="Arial"/>
        </w:rPr>
        <w:tab/>
        <w:t xml:space="preserve">   7%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2589" w:rsidRDefault="002374DF" w:rsidP="002374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+ de 70d</w:t>
      </w:r>
      <w:r>
        <w:rPr>
          <w:rFonts w:ascii="Arial" w:hAnsi="Arial" w:cs="Arial"/>
        </w:rPr>
        <w:tab/>
        <w:t xml:space="preserve"> 10,50%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74DF" w:rsidRDefault="002374DF" w:rsidP="00302589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1 € de correo por pagaré</w:t>
      </w:r>
    </w:p>
    <w:p w:rsidR="002374DF" w:rsidRDefault="002374DF" w:rsidP="002374DF">
      <w:pPr>
        <w:jc w:val="both"/>
        <w:rPr>
          <w:rFonts w:ascii="Arial" w:hAnsi="Arial" w:cs="Arial"/>
          <w:b/>
          <w:bCs/>
        </w:rPr>
      </w:pPr>
    </w:p>
    <w:p w:rsidR="002374DF" w:rsidRDefault="002374DF" w:rsidP="002374DF">
      <w:pPr>
        <w:jc w:val="both"/>
        <w:rPr>
          <w:rFonts w:ascii="Arial" w:hAnsi="Arial" w:cs="Arial"/>
          <w:b/>
          <w:bCs/>
        </w:rPr>
      </w:pPr>
    </w:p>
    <w:p w:rsidR="002374DF" w:rsidRDefault="002374DF" w:rsidP="002374D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Calcula el efectivo abonado por la remesa e indica el coste total y </w:t>
      </w:r>
      <w:smartTag w:uri="urn:schemas-microsoft-com:office:smarttags" w:element="PersonName">
        <w:smartTagPr>
          <w:attr w:name="ProductID" w:val="la TAE"/>
        </w:smartTagPr>
        <w:r>
          <w:rPr>
            <w:rFonts w:ascii="Arial" w:hAnsi="Arial" w:cs="Arial"/>
            <w:b/>
            <w:bCs/>
          </w:rPr>
          <w:t>la TAE</w:t>
        </w:r>
      </w:smartTag>
      <w:r>
        <w:rPr>
          <w:rFonts w:ascii="Arial" w:hAnsi="Arial" w:cs="Arial"/>
          <w:b/>
          <w:bCs/>
        </w:rPr>
        <w:t xml:space="preserve"> de la misma.</w:t>
      </w:r>
    </w:p>
    <w:p w:rsidR="00E56C92" w:rsidRDefault="00E56C92" w:rsidP="002374DF">
      <w:pPr>
        <w:jc w:val="both"/>
        <w:rPr>
          <w:rFonts w:ascii="Arial" w:hAnsi="Arial" w:cs="Arial"/>
          <w:b/>
          <w:bCs/>
        </w:rPr>
      </w:pPr>
    </w:p>
    <w:p w:rsidR="00E56C92" w:rsidRDefault="00E56C92" w:rsidP="002374DF">
      <w:pPr>
        <w:jc w:val="both"/>
        <w:rPr>
          <w:rFonts w:ascii="Arial" w:hAnsi="Arial" w:cs="Arial"/>
          <w:b/>
          <w:bCs/>
        </w:rPr>
      </w:pPr>
    </w:p>
    <w:p w:rsidR="005742DF" w:rsidRDefault="005742DF" w:rsidP="00AB495A">
      <w:pPr>
        <w:jc w:val="both"/>
        <w:rPr>
          <w:rFonts w:ascii="Verdana" w:hAnsi="Verdana" w:cs="Arial"/>
          <w:b/>
        </w:rPr>
      </w:pPr>
    </w:p>
    <w:p w:rsidR="00AB495A" w:rsidRPr="0039437D" w:rsidRDefault="00AB495A" w:rsidP="00AB495A">
      <w:pPr>
        <w:jc w:val="both"/>
        <w:rPr>
          <w:rFonts w:ascii="Verdana" w:hAnsi="Verdana" w:cs="Arial"/>
          <w:b/>
        </w:rPr>
      </w:pPr>
      <w:r w:rsidRPr="0039437D">
        <w:rPr>
          <w:rFonts w:ascii="Verdana" w:hAnsi="Verdana" w:cs="Arial"/>
          <w:b/>
        </w:rPr>
        <w:t>CAPITALIZACIÓN COMPUESTA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La </w:t>
      </w:r>
      <w:r w:rsidR="006A6778">
        <w:rPr>
          <w:rFonts w:ascii="Verdana" w:hAnsi="Verdana" w:cs="Arial"/>
        </w:rPr>
        <w:t xml:space="preserve">empresa X </w:t>
      </w:r>
      <w:r w:rsidRPr="0039437D">
        <w:rPr>
          <w:rFonts w:ascii="Verdana" w:hAnsi="Verdana" w:cs="Arial"/>
        </w:rPr>
        <w:t>deposita en un banco 150.000 euros, a plazo fijo durante dos años a un interés compuesto del 4 % anual. Calcula la cantidad que recibirá al cabo de los dos años que dura la operación financiera.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Calcula la cantidad que tendrá que ingresar </w:t>
      </w:r>
      <w:r w:rsidR="006A6778">
        <w:rPr>
          <w:rFonts w:ascii="Verdana" w:hAnsi="Verdana" w:cs="Arial"/>
        </w:rPr>
        <w:t>la empresa Y</w:t>
      </w:r>
      <w:r w:rsidRPr="0039437D">
        <w:rPr>
          <w:rFonts w:ascii="Verdana" w:hAnsi="Verdana" w:cs="Arial"/>
        </w:rPr>
        <w:t xml:space="preserve"> en concepto de intereses por un préstamo de 200.000 euros dentro de cinco años en un banco, si el tipo de interés compuesto pactado es del 5 % anual.</w:t>
      </w:r>
    </w:p>
    <w:p w:rsidR="00AB495A" w:rsidRPr="0039437D" w:rsidRDefault="00AB495A" w:rsidP="00AB495A">
      <w:pPr>
        <w:ind w:left="420"/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Calcula el montante en capitalización compuesta que genera 1€ al cabo de 1 año si el tipo de interés al que capitaliza la operación es “i”: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Capitalización anual.</w:t>
      </w: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Capitalización de frecuencia “m”</w:t>
      </w:r>
    </w:p>
    <w:p w:rsidR="005742DF" w:rsidRPr="0039437D" w:rsidRDefault="005742DF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Calcula las siguientes equivalencias:</w:t>
      </w: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Interés nominal anual correspondiente al 1,8 % efectivo </w:t>
      </w:r>
      <w:r w:rsidR="008C6375">
        <w:rPr>
          <w:rFonts w:ascii="Verdana" w:hAnsi="Verdana" w:cs="Arial"/>
        </w:rPr>
        <w:t>tri</w:t>
      </w:r>
      <w:r w:rsidRPr="0039437D">
        <w:rPr>
          <w:rFonts w:ascii="Verdana" w:hAnsi="Verdana" w:cs="Arial"/>
        </w:rPr>
        <w:t>mestral.</w:t>
      </w: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TAE correspondiente al </w:t>
      </w:r>
      <w:r w:rsidR="006A6778">
        <w:rPr>
          <w:rFonts w:ascii="Verdana" w:hAnsi="Verdana" w:cs="Arial"/>
        </w:rPr>
        <w:t>2,5</w:t>
      </w:r>
      <w:r w:rsidRPr="0039437D">
        <w:rPr>
          <w:rFonts w:ascii="Verdana" w:hAnsi="Verdana" w:cs="Arial"/>
        </w:rPr>
        <w:t xml:space="preserve"> % efectivo semestral y con el 1 % efectivo mensual.</w:t>
      </w: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 xml:space="preserve">Cuál será el interés efectivo </w:t>
      </w:r>
      <w:r w:rsidR="008C6375">
        <w:rPr>
          <w:rFonts w:ascii="Verdana" w:hAnsi="Verdana" w:cs="Arial"/>
        </w:rPr>
        <w:t>cuatrimestal</w:t>
      </w:r>
      <w:r w:rsidRPr="0039437D">
        <w:rPr>
          <w:rFonts w:ascii="Verdana" w:hAnsi="Verdana" w:cs="Arial"/>
        </w:rPr>
        <w:t xml:space="preserve"> y mensual si </w:t>
      </w:r>
      <w:smartTag w:uri="urn:schemas-microsoft-com:office:smarttags" w:element="PersonName">
        <w:smartTagPr>
          <w:attr w:name="ProductID" w:val="la TAE"/>
        </w:smartTagPr>
        <w:r w:rsidRPr="0039437D">
          <w:rPr>
            <w:rFonts w:ascii="Verdana" w:hAnsi="Verdana" w:cs="Arial"/>
          </w:rPr>
          <w:t>la TAE</w:t>
        </w:r>
      </w:smartTag>
      <w:r w:rsidRPr="0039437D">
        <w:rPr>
          <w:rFonts w:ascii="Verdana" w:hAnsi="Verdana" w:cs="Arial"/>
        </w:rPr>
        <w:t xml:space="preserve"> es del 4,5%?</w:t>
      </w:r>
    </w:p>
    <w:p w:rsidR="00AB495A" w:rsidRPr="0039437D" w:rsidRDefault="00AB495A" w:rsidP="00AB495A">
      <w:pPr>
        <w:numPr>
          <w:ilvl w:val="1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Tasa Anual Equivalente si el tipo de interés nominal anual es del 6 %. Capitalización mensual.</w:t>
      </w:r>
    </w:p>
    <w:p w:rsidR="00AB495A" w:rsidRPr="0039437D" w:rsidRDefault="00AB495A" w:rsidP="00AB495A">
      <w:pPr>
        <w:ind w:left="708"/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Halla el montante de capitalización de 300.000 euros colocados al 2 % de interés semestral con capitalización mensual durante cuatro años.</w:t>
      </w:r>
    </w:p>
    <w:p w:rsidR="00AB495A" w:rsidRDefault="00AB495A" w:rsidP="00AB495A">
      <w:pPr>
        <w:ind w:left="420"/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9"/>
        </w:numPr>
        <w:jc w:val="both"/>
        <w:rPr>
          <w:rFonts w:ascii="Verdana" w:hAnsi="Verdana"/>
        </w:rPr>
      </w:pPr>
      <w:r>
        <w:rPr>
          <w:rFonts w:ascii="Verdana" w:hAnsi="Verdana"/>
        </w:rPr>
        <w:t>Una empresa vende mercaderías por 5.000€ el 1-1-200</w:t>
      </w:r>
      <w:r w:rsidR="004030D0">
        <w:rPr>
          <w:rFonts w:ascii="Verdana" w:hAnsi="Verdana"/>
        </w:rPr>
        <w:t>9</w:t>
      </w:r>
      <w:r>
        <w:rPr>
          <w:rFonts w:ascii="Verdana" w:hAnsi="Verdana"/>
        </w:rPr>
        <w:t>, a cobrar al cabo de dos años, por lo que al vencimiento cobrará 5.512,50€. Determina el cuadro de devengo de los intereses.</w:t>
      </w:r>
    </w:p>
    <w:p w:rsidR="00AB495A" w:rsidRDefault="00AB495A" w:rsidP="00AB495A">
      <w:pPr>
        <w:jc w:val="both"/>
        <w:rPr>
          <w:rFonts w:ascii="Verdana" w:hAnsi="Verdana"/>
        </w:rPr>
      </w:pPr>
    </w:p>
    <w:p w:rsidR="00AB495A" w:rsidRDefault="00AB495A" w:rsidP="00AB495A">
      <w:pPr>
        <w:numPr>
          <w:ilvl w:val="0"/>
          <w:numId w:val="9"/>
        </w:numPr>
        <w:jc w:val="both"/>
        <w:rPr>
          <w:rFonts w:ascii="Verdana" w:hAnsi="Verdana"/>
        </w:rPr>
      </w:pPr>
      <w:r>
        <w:rPr>
          <w:rFonts w:ascii="Verdana" w:hAnsi="Verdana"/>
        </w:rPr>
        <w:t>El 1 de enero de 200</w:t>
      </w:r>
      <w:r w:rsidR="004030D0">
        <w:rPr>
          <w:rFonts w:ascii="Verdana" w:hAnsi="Verdana"/>
        </w:rPr>
        <w:t>9</w:t>
      </w:r>
      <w:r>
        <w:rPr>
          <w:rFonts w:ascii="Verdana" w:hAnsi="Verdana"/>
        </w:rPr>
        <w:t xml:space="preserve"> vendemos mercaderías por 20.000€, a crédito y con un aplazamiento de dos años. Debido al vencimiento se le cargan unos intereses del 5% anual.</w:t>
      </w:r>
    </w:p>
    <w:p w:rsidR="005742DF" w:rsidRDefault="005742DF" w:rsidP="00AB495A">
      <w:pPr>
        <w:jc w:val="both"/>
        <w:rPr>
          <w:rFonts w:ascii="Verdana" w:hAnsi="Verdana"/>
        </w:rPr>
      </w:pPr>
    </w:p>
    <w:p w:rsidR="002374DF" w:rsidRDefault="002374DF" w:rsidP="00AB495A">
      <w:pPr>
        <w:jc w:val="both"/>
        <w:rPr>
          <w:rFonts w:ascii="Verdana" w:hAnsi="Verdana"/>
        </w:rPr>
      </w:pPr>
    </w:p>
    <w:p w:rsidR="006A6778" w:rsidRDefault="006A6778" w:rsidP="006A6778">
      <w:pPr>
        <w:numPr>
          <w:ilvl w:val="0"/>
          <w:numId w:val="9"/>
        </w:numPr>
        <w:jc w:val="both"/>
        <w:rPr>
          <w:rFonts w:ascii="Verdana" w:hAnsi="Verdana"/>
        </w:rPr>
      </w:pPr>
      <w:r>
        <w:rPr>
          <w:rFonts w:ascii="Verdana" w:hAnsi="Verdana"/>
        </w:rPr>
        <w:t>Se compra una máquina por valor de 12.000€, el 1 de marzo de 200</w:t>
      </w:r>
      <w:r w:rsidR="004030D0">
        <w:rPr>
          <w:rFonts w:ascii="Verdana" w:hAnsi="Verdana"/>
        </w:rPr>
        <w:t>9</w:t>
      </w:r>
      <w:r>
        <w:rPr>
          <w:rFonts w:ascii="Verdana" w:hAnsi="Verdana"/>
        </w:rPr>
        <w:t>. Como consecuencia del pago al contado se obtiene un descuento del 5%. La puesta en marcha de la misma exige los siguientes gastos a lo largo de 13 meses:</w:t>
      </w:r>
    </w:p>
    <w:p w:rsidR="006A6778" w:rsidRDefault="006A6778" w:rsidP="006A6778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Explanación del terreno: 1.600€.</w:t>
      </w:r>
    </w:p>
    <w:p w:rsidR="006A6778" w:rsidRDefault="006A6778" w:rsidP="006A6778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Estudio del impacto medioambiental, realizado por un experto: 1.000€.</w:t>
      </w:r>
    </w:p>
    <w:p w:rsidR="006A6778" w:rsidRDefault="006A6778" w:rsidP="006A6778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Para financiar la compra se pide un préstamo de 10.000€ al 10% anual. El vencimiento del principal es el 1 de abril de 20</w:t>
      </w:r>
      <w:r w:rsidR="004030D0">
        <w:rPr>
          <w:rFonts w:ascii="Verdana" w:hAnsi="Verdana"/>
        </w:rPr>
        <w:t>10</w:t>
      </w:r>
      <w:r>
        <w:rPr>
          <w:rFonts w:ascii="Verdana" w:hAnsi="Verdana"/>
        </w:rPr>
        <w:t>.</w:t>
      </w:r>
    </w:p>
    <w:p w:rsidR="006A6778" w:rsidRDefault="006A6778" w:rsidP="006A6778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Un profesional factura el 1 de abril de 20</w:t>
      </w:r>
      <w:r w:rsidR="004030D0">
        <w:rPr>
          <w:rFonts w:ascii="Verdana" w:hAnsi="Verdana"/>
        </w:rPr>
        <w:t>10</w:t>
      </w:r>
      <w:r>
        <w:rPr>
          <w:rFonts w:ascii="Verdana" w:hAnsi="Verdana"/>
        </w:rPr>
        <w:t xml:space="preserve"> por gastos de instalación 500€.</w:t>
      </w:r>
    </w:p>
    <w:p w:rsidR="006A6778" w:rsidRDefault="006A6778" w:rsidP="006A6778">
      <w:pPr>
        <w:jc w:val="both"/>
        <w:rPr>
          <w:rFonts w:ascii="Verdana" w:hAnsi="Verdana"/>
        </w:rPr>
      </w:pPr>
    </w:p>
    <w:p w:rsidR="006A6778" w:rsidRDefault="006A6778" w:rsidP="006A677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Realiza las anotaciones de los ejercicios 20</w:t>
      </w:r>
      <w:r w:rsidR="004030D0">
        <w:rPr>
          <w:rFonts w:ascii="Verdana" w:hAnsi="Verdana"/>
        </w:rPr>
        <w:t>10</w:t>
      </w:r>
      <w:r>
        <w:rPr>
          <w:rFonts w:ascii="Verdana" w:hAnsi="Verdana"/>
        </w:rPr>
        <w:t xml:space="preserve"> y 20</w:t>
      </w:r>
      <w:r w:rsidR="004030D0">
        <w:rPr>
          <w:rFonts w:ascii="Verdana" w:hAnsi="Verdana"/>
        </w:rPr>
        <w:t>11</w:t>
      </w:r>
      <w:r>
        <w:rPr>
          <w:rFonts w:ascii="Verdana" w:hAnsi="Verdana"/>
        </w:rPr>
        <w:t>, hasta el día en el que la máquina entra en funcionamiento, 1 de abril de 20</w:t>
      </w:r>
      <w:r w:rsidR="004030D0">
        <w:rPr>
          <w:rFonts w:ascii="Verdana" w:hAnsi="Verdana"/>
        </w:rPr>
        <w:t>11</w:t>
      </w:r>
      <w:r>
        <w:rPr>
          <w:rFonts w:ascii="Verdana" w:hAnsi="Verdana"/>
        </w:rPr>
        <w:t>.</w:t>
      </w:r>
    </w:p>
    <w:p w:rsidR="006A6778" w:rsidRDefault="006A6778" w:rsidP="006A6778">
      <w:pPr>
        <w:ind w:left="420"/>
        <w:jc w:val="both"/>
        <w:rPr>
          <w:rFonts w:ascii="Verdana" w:hAnsi="Verdana"/>
        </w:rPr>
      </w:pPr>
    </w:p>
    <w:p w:rsidR="006A6778" w:rsidRDefault="006A6778" w:rsidP="006A6778">
      <w:pPr>
        <w:jc w:val="both"/>
        <w:rPr>
          <w:rFonts w:ascii="Verdana" w:hAnsi="Verdana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302589" w:rsidRDefault="00302589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E56C92" w:rsidRPr="00D74D4F" w:rsidRDefault="00E56C92" w:rsidP="00D74D4F">
      <w:pPr>
        <w:pStyle w:val="Sangra2detindependiente"/>
        <w:ind w:left="780" w:firstLine="0"/>
        <w:rPr>
          <w:rFonts w:ascii="Arial" w:hAnsi="Arial" w:cs="Arial"/>
        </w:rPr>
      </w:pPr>
    </w:p>
    <w:p w:rsidR="00AB495A" w:rsidRPr="0039437D" w:rsidRDefault="00AB495A" w:rsidP="00AB495A">
      <w:pPr>
        <w:jc w:val="both"/>
        <w:rPr>
          <w:rFonts w:ascii="Verdana" w:hAnsi="Verdana" w:cs="Arial"/>
          <w:b/>
        </w:rPr>
      </w:pPr>
      <w:r w:rsidRPr="0039437D">
        <w:rPr>
          <w:rFonts w:ascii="Verdana" w:hAnsi="Verdana" w:cs="Arial"/>
          <w:b/>
        </w:rPr>
        <w:lastRenderedPageBreak/>
        <w:t>RENTAS</w:t>
      </w:r>
      <w:r w:rsidR="00302589">
        <w:rPr>
          <w:rFonts w:ascii="Verdana" w:hAnsi="Verdana" w:cs="Arial"/>
          <w:b/>
        </w:rPr>
        <w:t xml:space="preserve"> y</w:t>
      </w:r>
      <w:r>
        <w:rPr>
          <w:rFonts w:ascii="Verdana" w:hAnsi="Verdana" w:cs="Arial"/>
          <w:b/>
        </w:rPr>
        <w:t xml:space="preserve"> </w:t>
      </w:r>
      <w:r w:rsidR="00302589">
        <w:rPr>
          <w:rFonts w:ascii="Verdana" w:hAnsi="Verdana" w:cs="Arial"/>
          <w:b/>
        </w:rPr>
        <w:t xml:space="preserve"> PRÉSTAMOS</w:t>
      </w:r>
    </w:p>
    <w:p w:rsidR="005742DF" w:rsidRPr="0039437D" w:rsidRDefault="005742DF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Calcula el valor actual y final de una renta temporal y pospagable de 5.000€ anuales durante 6 años al 4%</w:t>
      </w:r>
    </w:p>
    <w:p w:rsidR="00AB495A" w:rsidRPr="0039437D" w:rsidRDefault="00AB495A" w:rsidP="00AB495A">
      <w:pPr>
        <w:ind w:left="780"/>
        <w:jc w:val="both"/>
        <w:rPr>
          <w:rFonts w:ascii="Verdana" w:hAnsi="Verdana" w:cs="Arial"/>
        </w:rPr>
      </w:pPr>
    </w:p>
    <w:p w:rsidR="00AB495A" w:rsidRPr="0039437D" w:rsidRDefault="00AB495A" w:rsidP="00AB495A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9437D">
        <w:rPr>
          <w:rFonts w:ascii="Verdana" w:hAnsi="Verdana" w:cs="Arial"/>
        </w:rPr>
        <w:t>Calcula el valor actual y final de una renta temporal y prepagable de 7.000€ anuales durante 8 años al 3%</w:t>
      </w:r>
    </w:p>
    <w:p w:rsidR="00AB495A" w:rsidRPr="0039437D" w:rsidRDefault="00AB495A" w:rsidP="00AB495A">
      <w:pPr>
        <w:ind w:left="780"/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Dentro de tres años se ha de pagar la primera cuota pospagable de un total de seis cuotas por valor de 1.000€. Si la operación se valora al 5%, cuál es el valor actual de dicha operación financiera. </w:t>
      </w:r>
    </w:p>
    <w:p w:rsidR="00AB495A" w:rsidRDefault="00AB495A" w:rsidP="00AB495A">
      <w:pPr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Hace dos años efectuamos el último pago de un plan de pensiones cuya duración fue de 15 años y por el que abonábamos 10.000€ bimensuales con una rentabilidad del 4,04% anual. Qué importe recibiremos hoy.</w:t>
      </w:r>
    </w:p>
    <w:p w:rsidR="00AB495A" w:rsidRDefault="00AB495A" w:rsidP="00AB495A">
      <w:pPr>
        <w:jc w:val="both"/>
        <w:rPr>
          <w:rFonts w:ascii="Verdana" w:hAnsi="Verdana" w:cs="Arial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En enero de 200</w:t>
      </w:r>
      <w:r w:rsidR="004030D0">
        <w:rPr>
          <w:rFonts w:ascii="Verdana" w:hAnsi="Verdana"/>
        </w:rPr>
        <w:t>9</w:t>
      </w:r>
      <w:r>
        <w:rPr>
          <w:rFonts w:ascii="Verdana" w:hAnsi="Verdana"/>
        </w:rPr>
        <w:t xml:space="preserve"> nos conceden un préstamo por valor de 6.000€ a amortizar en dos años. Se amortiza por el método francés al 5% anual. Comisión de estudio 0,5%.</w:t>
      </w:r>
    </w:p>
    <w:p w:rsidR="00AB495A" w:rsidRDefault="00AB495A" w:rsidP="00AB495A">
      <w:pPr>
        <w:ind w:left="708" w:firstLine="432"/>
        <w:jc w:val="both"/>
        <w:rPr>
          <w:rFonts w:ascii="Verdana" w:hAnsi="Verdana"/>
        </w:rPr>
      </w:pPr>
      <w:r>
        <w:rPr>
          <w:rFonts w:ascii="Verdana" w:hAnsi="Verdana"/>
        </w:rPr>
        <w:t>Determina el coste amortizado al final de cada año.</w:t>
      </w:r>
    </w:p>
    <w:p w:rsidR="00AB495A" w:rsidRDefault="00AB495A" w:rsidP="00AB495A">
      <w:pPr>
        <w:ind w:left="708"/>
        <w:jc w:val="both"/>
        <w:rPr>
          <w:rFonts w:ascii="Verdana" w:hAnsi="Verdana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En enero de 200</w:t>
      </w:r>
      <w:r w:rsidR="004030D0">
        <w:rPr>
          <w:rFonts w:ascii="Verdana" w:hAnsi="Verdana"/>
        </w:rPr>
        <w:t>9</w:t>
      </w:r>
      <w:r>
        <w:rPr>
          <w:rFonts w:ascii="Verdana" w:hAnsi="Verdana"/>
        </w:rPr>
        <w:t xml:space="preserve"> nos conceden un préstamo por valor de 8.000€ a amortizar en cuatro años. Se amortiza por el método  de cuota constante al 7% anual.</w:t>
      </w:r>
      <w:r w:rsidRPr="00D0428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Comisión de estudio 0,75%.</w:t>
      </w:r>
    </w:p>
    <w:p w:rsidR="00AB495A" w:rsidRDefault="00AB495A" w:rsidP="00AB495A">
      <w:pPr>
        <w:ind w:left="708" w:firstLine="432"/>
        <w:jc w:val="both"/>
        <w:rPr>
          <w:rFonts w:ascii="Verdana" w:hAnsi="Verdana"/>
        </w:rPr>
      </w:pPr>
      <w:r>
        <w:rPr>
          <w:rFonts w:ascii="Verdana" w:hAnsi="Verdana"/>
        </w:rPr>
        <w:t>Determina el coste amortizado al final de cada año.</w:t>
      </w:r>
    </w:p>
    <w:p w:rsidR="00AB495A" w:rsidRDefault="00AB495A" w:rsidP="00AB495A">
      <w:pPr>
        <w:ind w:left="708"/>
        <w:jc w:val="both"/>
        <w:rPr>
          <w:rFonts w:ascii="Verdana" w:hAnsi="Verdana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pide un préstamo de 90.000€ a devolver por el método francés en 2 años con cuotas cuatrimestrales. </w:t>
      </w:r>
      <w:r w:rsidR="004030D0">
        <w:rPr>
          <w:rFonts w:ascii="Verdana" w:hAnsi="Verdana"/>
        </w:rPr>
        <w:t>CER</w:t>
      </w:r>
      <w:r>
        <w:rPr>
          <w:rFonts w:ascii="Verdana" w:hAnsi="Verdana"/>
        </w:rPr>
        <w:t>: 4,75%. Comisión de estudio 1%.</w:t>
      </w:r>
    </w:p>
    <w:p w:rsidR="00AB495A" w:rsidRDefault="00AB495A" w:rsidP="00AB495A">
      <w:pPr>
        <w:ind w:left="360"/>
        <w:jc w:val="both"/>
        <w:rPr>
          <w:rFonts w:ascii="Verdana" w:hAnsi="Verdana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pide un préstamo de 90.000€ a devolver por el método de cuota constante de capital en 6 meses  con cuotas mensuales. </w:t>
      </w:r>
      <w:r w:rsidR="004030D0">
        <w:rPr>
          <w:rFonts w:ascii="Verdana" w:hAnsi="Verdana"/>
        </w:rPr>
        <w:t>CER</w:t>
      </w:r>
      <w:r>
        <w:rPr>
          <w:rFonts w:ascii="Verdana" w:hAnsi="Verdana"/>
        </w:rPr>
        <w:t>: 6,75%. Comisión de estudio 1,5%.</w:t>
      </w:r>
    </w:p>
    <w:p w:rsidR="00AB495A" w:rsidRDefault="00AB495A" w:rsidP="00AB495A">
      <w:pPr>
        <w:jc w:val="both"/>
        <w:rPr>
          <w:rFonts w:ascii="Verdana" w:hAnsi="Verdana"/>
        </w:rPr>
      </w:pPr>
    </w:p>
    <w:p w:rsidR="00AB495A" w:rsidRDefault="00AB495A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Pedimos un préstamo de 50.000€ a amortizar por el método francés en 3 años. El tipo al que se negocia la operación es variable. El primer año se eleva al 5,25%. Al año siguiente se rebaja en medio punto. Y el último año se sitúa en el 4,95%. Comisión de la operación 0,75%.</w:t>
      </w:r>
    </w:p>
    <w:p w:rsidR="00AB495A" w:rsidRDefault="00AB495A" w:rsidP="00AB495A">
      <w:pPr>
        <w:ind w:left="1140"/>
        <w:jc w:val="both"/>
        <w:rPr>
          <w:rFonts w:ascii="Verdana" w:hAnsi="Verdana"/>
        </w:rPr>
      </w:pPr>
    </w:p>
    <w:p w:rsidR="008740C8" w:rsidRDefault="008740C8" w:rsidP="00AB495A">
      <w:pPr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La empresa X solicitó el 1-1-0</w:t>
      </w:r>
      <w:r w:rsidR="004D6A43">
        <w:rPr>
          <w:rFonts w:ascii="Verdana" w:hAnsi="Verdana"/>
        </w:rPr>
        <w:t>9</w:t>
      </w:r>
      <w:r>
        <w:rPr>
          <w:rFonts w:ascii="Verdana" w:hAnsi="Verdana"/>
        </w:rPr>
        <w:t xml:space="preserve"> un préstamo por valor de 62.000€, con unos gastos de formalización de 5.500€. La operación se negoció a un tipo de interés del 7% </w:t>
      </w:r>
      <w:r w:rsidR="004030D0">
        <w:rPr>
          <w:rFonts w:ascii="Verdana" w:hAnsi="Verdana"/>
        </w:rPr>
        <w:t>CER</w:t>
      </w:r>
      <w:r>
        <w:rPr>
          <w:rFonts w:ascii="Verdana" w:hAnsi="Verdana"/>
        </w:rPr>
        <w:t>. Duración 5 años. Frecuencia mensual.</w:t>
      </w:r>
    </w:p>
    <w:p w:rsidR="009504BD" w:rsidRDefault="009504BD" w:rsidP="00AB495A">
      <w:pPr>
        <w:jc w:val="both"/>
        <w:rPr>
          <w:rFonts w:ascii="Verdana" w:hAnsi="Verdana"/>
        </w:rPr>
      </w:pPr>
    </w:p>
    <w:p w:rsidR="00AB495A" w:rsidRDefault="00E56C92" w:rsidP="00AB495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ANEXO EJERCICIOS</w:t>
      </w:r>
    </w:p>
    <w:p w:rsidR="00E56C92" w:rsidRDefault="00E56C92" w:rsidP="00AB495A">
      <w:pPr>
        <w:jc w:val="both"/>
        <w:rPr>
          <w:rFonts w:ascii="Verdana" w:hAnsi="Verdana"/>
        </w:rPr>
      </w:pPr>
    </w:p>
    <w:p w:rsidR="00E56C92" w:rsidRDefault="00E56C92" w:rsidP="00AB495A">
      <w:pPr>
        <w:jc w:val="both"/>
        <w:rPr>
          <w:rFonts w:ascii="Verdana" w:hAnsi="Verdana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1</w:t>
      </w:r>
    </w:p>
    <w:p w:rsidR="00E56C92" w:rsidRPr="00FB3C75" w:rsidRDefault="00E56C92" w:rsidP="00E56C92">
      <w:pPr>
        <w:ind w:left="708"/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En enero de 2010 nos conceden un préstamo por valor de 8.000€ a amortizar en cuatro años. Se am</w:t>
      </w:r>
      <w:r>
        <w:rPr>
          <w:rFonts w:ascii="Arial" w:hAnsi="Arial" w:cs="Arial"/>
        </w:rPr>
        <w:t>ortiza por el método  de cuota francés</w:t>
      </w:r>
      <w:r w:rsidRPr="00FB3C75">
        <w:rPr>
          <w:rFonts w:ascii="Arial" w:hAnsi="Arial" w:cs="Arial"/>
        </w:rPr>
        <w:t xml:space="preserve"> al 7% anual.  Comisión de estudio 0,75%.</w:t>
      </w:r>
    </w:p>
    <w:p w:rsidR="00E56C92" w:rsidRPr="00FB3C75" w:rsidRDefault="00E56C92" w:rsidP="00E56C92">
      <w:pPr>
        <w:ind w:left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Determina el coste amortizado al final de cada año.</w:t>
      </w:r>
    </w:p>
    <w:p w:rsidR="00E56C92" w:rsidRDefault="00E56C92" w:rsidP="00E56C92">
      <w:pPr>
        <w:ind w:left="708" w:firstLine="432"/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432"/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2</w:t>
      </w:r>
    </w:p>
    <w:p w:rsidR="00E56C92" w:rsidRPr="00FB3C75" w:rsidRDefault="00E56C92" w:rsidP="00E56C92">
      <w:pPr>
        <w:ind w:left="36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Se pide un préstamo de 90.000€ a devolver por el método de cuota constante de capital en 6 meses  con cuotas mensuales. CER: 6,75%. Comisión de estudio 1,5%.</w:t>
      </w:r>
    </w:p>
    <w:p w:rsidR="00E56C92" w:rsidRPr="00FB3C75" w:rsidRDefault="00E56C92" w:rsidP="00E56C92">
      <w:pPr>
        <w:ind w:left="114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114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3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 xml:space="preserve">Calcula el cuadro de amortización por el método  </w:t>
      </w:r>
      <w:r>
        <w:rPr>
          <w:rFonts w:ascii="Arial" w:hAnsi="Arial" w:cs="Arial"/>
        </w:rPr>
        <w:t xml:space="preserve">italiano </w:t>
      </w:r>
      <w:r w:rsidRPr="00FB3C75">
        <w:rPr>
          <w:rFonts w:ascii="Arial" w:hAnsi="Arial" w:cs="Arial"/>
        </w:rPr>
        <w:t>de un préstamo de 600.000€,  en las siguientes condiciones:</w:t>
      </w:r>
    </w:p>
    <w:p w:rsidR="00E56C92" w:rsidRPr="00FB3C75" w:rsidRDefault="00E56C92" w:rsidP="00E56C92">
      <w:pPr>
        <w:pStyle w:val="Prrafodelista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Tipo de interés nominal : 7%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Frecuencia: bimestral.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Comisión de apertura :1%</w:t>
      </w:r>
    </w:p>
    <w:p w:rsidR="00E56C92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2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 final del primer año el tipo nominal es del 5%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CER, TAE y el coste real para la empresa.</w:t>
      </w:r>
    </w:p>
    <w:p w:rsidR="00E56C92" w:rsidRPr="00FB3C75" w:rsidRDefault="00E56C92" w:rsidP="00E56C92">
      <w:pPr>
        <w:ind w:left="180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4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francés de un préstamo de 150.000€,  en las siguientes condiciones:</w:t>
      </w:r>
    </w:p>
    <w:p w:rsidR="00E56C92" w:rsidRPr="00FB3C75" w:rsidRDefault="00E56C92" w:rsidP="00E56C92">
      <w:pPr>
        <w:tabs>
          <w:tab w:val="left" w:pos="2472"/>
        </w:tabs>
        <w:ind w:left="720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ab/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TANTO NOMINAL : 6,50%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4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Al finalizar el primer año el tipo cambia al 7,35%.</w:t>
      </w:r>
    </w:p>
    <w:p w:rsidR="00E56C92" w:rsidRPr="00FB3C75" w:rsidRDefault="00E56C92" w:rsidP="00E56C92">
      <w:pPr>
        <w:pStyle w:val="Prrafodelista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5</w:t>
      </w:r>
    </w:p>
    <w:p w:rsidR="00E56C92" w:rsidRPr="00FB3C75" w:rsidRDefault="00E56C92" w:rsidP="00E56C92">
      <w:pPr>
        <w:ind w:left="72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 francés  de un préstamo de 49.750€,  en las siguientes condiciones:</w:t>
      </w:r>
    </w:p>
    <w:p w:rsidR="00E56C92" w:rsidRPr="00FB3C75" w:rsidRDefault="00E56C92" w:rsidP="00E56C92">
      <w:pPr>
        <w:ind w:left="72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8,50%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4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 xml:space="preserve">Comisión apertura: </w:t>
      </w:r>
      <w:r>
        <w:rPr>
          <w:rFonts w:ascii="Arial" w:hAnsi="Arial" w:cs="Arial"/>
        </w:rPr>
        <w:t>1.50</w:t>
      </w:r>
      <w:r w:rsidRPr="00FB3C75">
        <w:rPr>
          <w:rFonts w:ascii="Arial" w:hAnsi="Arial" w:cs="Arial"/>
        </w:rPr>
        <w:t>0€. Gastos Notario y Registro: 400€</w:t>
      </w:r>
    </w:p>
    <w:p w:rsidR="00E56C92" w:rsidRDefault="00E56C92" w:rsidP="00E56C92">
      <w:pPr>
        <w:jc w:val="both"/>
        <w:rPr>
          <w:rFonts w:ascii="Arial" w:hAnsi="Arial" w:cs="Arial"/>
        </w:rPr>
      </w:pPr>
    </w:p>
    <w:p w:rsidR="00302589" w:rsidRDefault="00302589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lastRenderedPageBreak/>
        <w:t xml:space="preserve">PRÁCTICA </w:t>
      </w:r>
      <w:r>
        <w:rPr>
          <w:rFonts w:ascii="Arial" w:hAnsi="Arial" w:cs="Arial"/>
          <w:b/>
          <w:bCs/>
        </w:rPr>
        <w:t>6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 de cuota constante de capital de un préstamo de 100.000€,  en las siguientes condiciones:</w:t>
      </w:r>
    </w:p>
    <w:p w:rsidR="00E56C92" w:rsidRPr="00FB3C75" w:rsidRDefault="00E56C92" w:rsidP="00E56C92">
      <w:pPr>
        <w:ind w:left="708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5,25%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5 años</w:t>
      </w: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7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francés de un préstamo  de 500.000€,  en las siguientes condiciones:</w:t>
      </w:r>
    </w:p>
    <w:p w:rsidR="00E56C92" w:rsidRPr="00FB3C75" w:rsidRDefault="00E56C92" w:rsidP="00E56C92">
      <w:pPr>
        <w:ind w:left="708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8%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Frecuencia: anual.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Carencia parcial de 2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7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Gastos: 6.000€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8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de cuota constante  de capital  de un préstamo  de 360.000€,  en las siguientes condiciones:</w:t>
      </w:r>
    </w:p>
    <w:p w:rsidR="00E56C92" w:rsidRPr="00FB3C75" w:rsidRDefault="00E56C92" w:rsidP="00E56C92">
      <w:pPr>
        <w:ind w:left="72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7,5%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Frecuencia: anual.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Carencia total de 2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6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Gastos: 3.500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9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de cuota constante de capital  de un préstamo  de 42.000€,  en las siguientes condiciones:</w:t>
      </w:r>
    </w:p>
    <w:p w:rsidR="00E56C92" w:rsidRPr="00FB3C75" w:rsidRDefault="00E56C92" w:rsidP="00E56C92">
      <w:pPr>
        <w:ind w:left="72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5%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Frecuencia: trimestral.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Carencia parcial de 2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 : 4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Comisión: 2%</w:t>
      </w:r>
    </w:p>
    <w:p w:rsidR="00E56C92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10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Calcula el cuadro de amortización por el método francés de un préstamo  de 78.000€,  en las siguientes condiciones</w:t>
      </w:r>
    </w:p>
    <w:p w:rsidR="00E56C92" w:rsidRPr="00FB3C75" w:rsidRDefault="00E56C92" w:rsidP="00E56C92">
      <w:pPr>
        <w:ind w:left="720"/>
        <w:jc w:val="both"/>
        <w:rPr>
          <w:rFonts w:ascii="Arial" w:hAnsi="Arial" w:cs="Arial"/>
        </w:rPr>
      </w:pP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CER : 6%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Frecuencia: cuatrimestral.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Carencia total de 3 años.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Duración: 5 años.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Comisión: 1,5%.</w:t>
      </w:r>
    </w:p>
    <w:p w:rsidR="00E56C92" w:rsidRDefault="00E56C92" w:rsidP="00E56C92">
      <w:pPr>
        <w:jc w:val="both"/>
        <w:rPr>
          <w:rFonts w:ascii="Arial" w:hAnsi="Arial" w:cs="Arial"/>
        </w:rPr>
      </w:pPr>
    </w:p>
    <w:p w:rsidR="00E56C92" w:rsidRDefault="00E56C92" w:rsidP="00E56C92">
      <w:pPr>
        <w:jc w:val="both"/>
        <w:rPr>
          <w:rFonts w:ascii="Arial" w:hAnsi="Arial" w:cs="Arial"/>
        </w:rPr>
      </w:pPr>
    </w:p>
    <w:p w:rsidR="00E56C92" w:rsidRDefault="00E56C92" w:rsidP="00E56C92">
      <w:pPr>
        <w:jc w:val="both"/>
        <w:rPr>
          <w:rFonts w:ascii="Arial" w:hAnsi="Arial" w:cs="Arial"/>
        </w:rPr>
      </w:pPr>
    </w:p>
    <w:p w:rsidR="00E56C92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11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Se obtiene un préstamo de 2.500.000 a amortizar en 5 años. El interés nominal anual es del 5,60%. Cada año se amortizarán cuotas de principal de 500.000€ y se liquidarán los intereses trimestralmente. Comisión de apertura 1%.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>
        <w:rPr>
          <w:rFonts w:ascii="Arial" w:hAnsi="Arial" w:cs="Arial"/>
          <w:b/>
          <w:bCs/>
        </w:rPr>
        <w:t>12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Se obtiene un préstamo de 18.600.000  el 25 de febrero de 2009 con vencimiento el 25 de febrero de 2014. Cada 6 meses se liquidan</w:t>
      </w:r>
      <w:r>
        <w:rPr>
          <w:rFonts w:ascii="Arial" w:hAnsi="Arial" w:cs="Arial"/>
        </w:rPr>
        <w:t xml:space="preserve"> intereses y </w:t>
      </w:r>
      <w:r w:rsidRPr="00FB3C75">
        <w:rPr>
          <w:rFonts w:ascii="Arial" w:hAnsi="Arial" w:cs="Arial"/>
        </w:rPr>
        <w:t>cada año se amortiza 1.000.000€ quedando el resto para la última cuota. El coste efectivo remanente es del  3,201%. Comisión de apertura 0,5%.</w:t>
      </w:r>
    </w:p>
    <w:p w:rsidR="00E56C92" w:rsidRPr="00FB3C75" w:rsidRDefault="00E56C92" w:rsidP="00E56C92">
      <w:pPr>
        <w:jc w:val="both"/>
        <w:rPr>
          <w:rFonts w:ascii="Arial" w:hAnsi="Arial" w:cs="Arial"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 w:rsidR="00302589">
        <w:rPr>
          <w:rFonts w:ascii="Arial" w:hAnsi="Arial" w:cs="Arial"/>
          <w:b/>
          <w:bCs/>
        </w:rPr>
        <w:t>13</w:t>
      </w:r>
    </w:p>
    <w:p w:rsidR="00E56C92" w:rsidRPr="00FB3C75" w:rsidRDefault="00E56C92" w:rsidP="00E56C92">
      <w:pPr>
        <w:ind w:left="708" w:firstLine="708"/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 xml:space="preserve">Calcula el cuadro de amortización por el método  variable en progresión </w:t>
      </w:r>
      <w:r w:rsidR="009504BD">
        <w:rPr>
          <w:rFonts w:ascii="Arial" w:hAnsi="Arial" w:cs="Arial"/>
        </w:rPr>
        <w:t>geométrica</w:t>
      </w:r>
      <w:r w:rsidRPr="00FB3C75">
        <w:rPr>
          <w:rFonts w:ascii="Arial" w:hAnsi="Arial" w:cs="Arial"/>
        </w:rPr>
        <w:t xml:space="preserve"> de un préstamo de 550.000€,  en las siguientes condiciones: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Tanto Nominal: 5,75%.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</w:rPr>
        <w:t>Duración : 6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Razón de variación: 3,5%</w:t>
      </w:r>
    </w:p>
    <w:p w:rsidR="00E56C92" w:rsidRPr="00FB3C75" w:rsidRDefault="00E56C92" w:rsidP="00E56C92">
      <w:pPr>
        <w:jc w:val="both"/>
        <w:rPr>
          <w:rFonts w:ascii="Arial" w:hAnsi="Arial" w:cs="Arial"/>
          <w:b/>
          <w:bCs/>
        </w:rPr>
      </w:pPr>
    </w:p>
    <w:p w:rsidR="00E56C92" w:rsidRPr="00FB3C75" w:rsidRDefault="00E56C92" w:rsidP="00E56C92">
      <w:pPr>
        <w:pStyle w:val="Prrafodelista"/>
        <w:ind w:left="786"/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  <w:b/>
          <w:bCs/>
        </w:rPr>
        <w:t xml:space="preserve">PRÁCTICA </w:t>
      </w:r>
      <w:r w:rsidR="00302589">
        <w:rPr>
          <w:rFonts w:ascii="Arial" w:hAnsi="Arial" w:cs="Arial"/>
          <w:b/>
          <w:bCs/>
        </w:rPr>
        <w:t>14</w:t>
      </w:r>
    </w:p>
    <w:p w:rsidR="00E56C92" w:rsidRPr="00FB3C75" w:rsidRDefault="00E56C92" w:rsidP="00E56C92">
      <w:pPr>
        <w:pStyle w:val="Sangra2detindependiente"/>
        <w:ind w:left="708" w:firstLine="708"/>
        <w:rPr>
          <w:rFonts w:ascii="Arial" w:hAnsi="Arial" w:cs="Arial"/>
          <w:lang w:val="es-ES_tradnl" w:eastAsia="es-ES_tradnl"/>
        </w:rPr>
      </w:pPr>
      <w:r w:rsidRPr="00FB3C75">
        <w:rPr>
          <w:rFonts w:ascii="Arial" w:hAnsi="Arial" w:cs="Arial"/>
          <w:lang w:val="es-ES_tradnl" w:eastAsia="es-ES_tradnl"/>
        </w:rPr>
        <w:t>Calcula el cuadro de amortización por el método  variable en progresión aritmética de un préstamo de 250.000€,  en las siguientes condiciones: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Tanto Nominal: 3,75%.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FB3C75">
        <w:rPr>
          <w:rFonts w:ascii="Arial" w:hAnsi="Arial" w:cs="Arial"/>
        </w:rPr>
        <w:t>Duración : 10 años</w:t>
      </w:r>
    </w:p>
    <w:p w:rsidR="00E56C92" w:rsidRPr="00FB3C75" w:rsidRDefault="00E56C92" w:rsidP="00E56C92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FB3C75">
        <w:rPr>
          <w:rFonts w:ascii="Arial" w:hAnsi="Arial" w:cs="Arial"/>
        </w:rPr>
        <w:t>Razón de variación: 1.000€.</w:t>
      </w:r>
    </w:p>
    <w:p w:rsidR="00E56C92" w:rsidRPr="00FB3C75" w:rsidRDefault="00E56C92" w:rsidP="00E56C92">
      <w:pPr>
        <w:ind w:left="708"/>
        <w:jc w:val="both"/>
        <w:rPr>
          <w:rFonts w:ascii="Arial" w:hAnsi="Arial" w:cs="Arial"/>
        </w:rPr>
      </w:pPr>
    </w:p>
    <w:p w:rsidR="00281E41" w:rsidRDefault="00281E41" w:rsidP="00281E41">
      <w:pPr>
        <w:ind w:left="708"/>
        <w:jc w:val="both"/>
        <w:rPr>
          <w:rFonts w:ascii="Verdana" w:hAnsi="Verdana"/>
        </w:rPr>
      </w:pPr>
    </w:p>
    <w:sectPr w:rsidR="00281E41" w:rsidSect="00302589">
      <w:headerReference w:type="default" r:id="rId7"/>
      <w:footerReference w:type="default" r:id="rId8"/>
      <w:pgSz w:w="11906" w:h="16838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A4" w:rsidRDefault="000C1AA4" w:rsidP="00120AD5">
      <w:r>
        <w:separator/>
      </w:r>
    </w:p>
  </w:endnote>
  <w:endnote w:type="continuationSeparator" w:id="1">
    <w:p w:rsidR="000C1AA4" w:rsidRDefault="000C1AA4" w:rsidP="0012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D5" w:rsidRDefault="00DD31F6">
    <w:pPr>
      <w:pStyle w:val="Piedepgina"/>
      <w:jc w:val="right"/>
    </w:pPr>
    <w:fldSimple w:instr=" PAGE   \* MERGEFORMAT ">
      <w:r w:rsidR="008332F4">
        <w:rPr>
          <w:noProof/>
        </w:rPr>
        <w:t>1</w:t>
      </w:r>
    </w:fldSimple>
  </w:p>
  <w:p w:rsidR="00120AD5" w:rsidRDefault="00120A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A4" w:rsidRDefault="000C1AA4" w:rsidP="00120AD5">
      <w:r>
        <w:separator/>
      </w:r>
    </w:p>
  </w:footnote>
  <w:footnote w:type="continuationSeparator" w:id="1">
    <w:p w:rsidR="000C1AA4" w:rsidRDefault="000C1AA4" w:rsidP="00120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D5" w:rsidRDefault="00302589" w:rsidP="0030258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-305435</wp:posOffset>
          </wp:positionV>
          <wp:extent cx="803910" cy="800100"/>
          <wp:effectExtent l="19050" t="0" r="0" b="0"/>
          <wp:wrapSquare wrapText="bothSides"/>
          <wp:docPr id="2" name="1 Imagen" descr="logocee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ee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EJERCICIOS DE MATEMÁTICAS Y EXCEL FINANCIERO</w:t>
    </w:r>
  </w:p>
  <w:p w:rsidR="00302589" w:rsidRDefault="00302589" w:rsidP="00302589">
    <w:pPr>
      <w:pStyle w:val="Encabezado"/>
      <w:jc w:val="right"/>
    </w:pPr>
    <w:r>
      <w:t>LA CORUÑA 2012</w:t>
    </w:r>
  </w:p>
  <w:p w:rsidR="00120AD5" w:rsidRDefault="00120AD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8E4"/>
    <w:multiLevelType w:val="hybridMultilevel"/>
    <w:tmpl w:val="C306305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3D08AE"/>
    <w:multiLevelType w:val="hybridMultilevel"/>
    <w:tmpl w:val="CF4060A0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C3E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F7182B"/>
    <w:multiLevelType w:val="hybridMultilevel"/>
    <w:tmpl w:val="A40622FA"/>
    <w:lvl w:ilvl="0" w:tplc="245C2F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278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E4F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8EE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208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BD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699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4A9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C01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A2F6B"/>
    <w:multiLevelType w:val="hybridMultilevel"/>
    <w:tmpl w:val="C158DE70"/>
    <w:lvl w:ilvl="0" w:tplc="2A9E6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E0D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44B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EEB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606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CFD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A7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839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E22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C357E"/>
    <w:multiLevelType w:val="hybridMultilevel"/>
    <w:tmpl w:val="BBE01B26"/>
    <w:lvl w:ilvl="0" w:tplc="0C0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3A6872C9"/>
    <w:multiLevelType w:val="multilevel"/>
    <w:tmpl w:val="DFC0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0697E"/>
    <w:multiLevelType w:val="hybridMultilevel"/>
    <w:tmpl w:val="A0D6D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A7170"/>
    <w:multiLevelType w:val="hybridMultilevel"/>
    <w:tmpl w:val="56DEF1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C42EE2"/>
    <w:multiLevelType w:val="hybridMultilevel"/>
    <w:tmpl w:val="8FA8AA7A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71F51E9F"/>
    <w:multiLevelType w:val="hybridMultilevel"/>
    <w:tmpl w:val="EE6E7A0E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42C098C"/>
    <w:multiLevelType w:val="hybridMultilevel"/>
    <w:tmpl w:val="782A485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42D3EAC"/>
    <w:multiLevelType w:val="hybridMultilevel"/>
    <w:tmpl w:val="3572AD60"/>
    <w:lvl w:ilvl="0" w:tplc="0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A2F37F2"/>
    <w:multiLevelType w:val="hybridMultilevel"/>
    <w:tmpl w:val="681ED31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81FBD"/>
    <w:rsid w:val="000770A8"/>
    <w:rsid w:val="000A58A0"/>
    <w:rsid w:val="000C1AA4"/>
    <w:rsid w:val="00103E83"/>
    <w:rsid w:val="00120AD5"/>
    <w:rsid w:val="00123109"/>
    <w:rsid w:val="00181FBD"/>
    <w:rsid w:val="0019162A"/>
    <w:rsid w:val="001D1C29"/>
    <w:rsid w:val="002203EB"/>
    <w:rsid w:val="002374DF"/>
    <w:rsid w:val="00281E41"/>
    <w:rsid w:val="00282880"/>
    <w:rsid w:val="002E0DEC"/>
    <w:rsid w:val="00300315"/>
    <w:rsid w:val="00302589"/>
    <w:rsid w:val="00304210"/>
    <w:rsid w:val="00316559"/>
    <w:rsid w:val="003B19B4"/>
    <w:rsid w:val="003E4905"/>
    <w:rsid w:val="003E6990"/>
    <w:rsid w:val="004030D0"/>
    <w:rsid w:val="004357A5"/>
    <w:rsid w:val="004C58A7"/>
    <w:rsid w:val="004D221C"/>
    <w:rsid w:val="004D6A43"/>
    <w:rsid w:val="005742DF"/>
    <w:rsid w:val="00581C3C"/>
    <w:rsid w:val="005B1EAC"/>
    <w:rsid w:val="005F777C"/>
    <w:rsid w:val="00606356"/>
    <w:rsid w:val="00615E36"/>
    <w:rsid w:val="00632263"/>
    <w:rsid w:val="00635686"/>
    <w:rsid w:val="00640A74"/>
    <w:rsid w:val="00676A08"/>
    <w:rsid w:val="006A6778"/>
    <w:rsid w:val="006E2435"/>
    <w:rsid w:val="006E738C"/>
    <w:rsid w:val="00717EB7"/>
    <w:rsid w:val="007251D6"/>
    <w:rsid w:val="007454BC"/>
    <w:rsid w:val="007D3317"/>
    <w:rsid w:val="007E5BF3"/>
    <w:rsid w:val="00803532"/>
    <w:rsid w:val="00806138"/>
    <w:rsid w:val="008250AD"/>
    <w:rsid w:val="00826084"/>
    <w:rsid w:val="008332F4"/>
    <w:rsid w:val="008740C8"/>
    <w:rsid w:val="008856A6"/>
    <w:rsid w:val="008C6375"/>
    <w:rsid w:val="008D2F4E"/>
    <w:rsid w:val="009504BD"/>
    <w:rsid w:val="00970CCF"/>
    <w:rsid w:val="009A0D11"/>
    <w:rsid w:val="00A117FB"/>
    <w:rsid w:val="00AA4816"/>
    <w:rsid w:val="00AB495A"/>
    <w:rsid w:val="00AC2DD1"/>
    <w:rsid w:val="00AE18A8"/>
    <w:rsid w:val="00AF2C8D"/>
    <w:rsid w:val="00B045CB"/>
    <w:rsid w:val="00B152F0"/>
    <w:rsid w:val="00B639EF"/>
    <w:rsid w:val="00B660D8"/>
    <w:rsid w:val="00B67CAF"/>
    <w:rsid w:val="00BE6538"/>
    <w:rsid w:val="00BE693F"/>
    <w:rsid w:val="00BE7C3E"/>
    <w:rsid w:val="00C4744D"/>
    <w:rsid w:val="00C52733"/>
    <w:rsid w:val="00CB0456"/>
    <w:rsid w:val="00CB0F9E"/>
    <w:rsid w:val="00CC2C32"/>
    <w:rsid w:val="00CD4F59"/>
    <w:rsid w:val="00CD6954"/>
    <w:rsid w:val="00CF7A5A"/>
    <w:rsid w:val="00D443B5"/>
    <w:rsid w:val="00D74D4F"/>
    <w:rsid w:val="00DC6564"/>
    <w:rsid w:val="00DD31F6"/>
    <w:rsid w:val="00E23B01"/>
    <w:rsid w:val="00E56C92"/>
    <w:rsid w:val="00F24FA0"/>
    <w:rsid w:val="00F54D47"/>
    <w:rsid w:val="00FA08AD"/>
    <w:rsid w:val="00FB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A08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91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2374DF"/>
    <w:pPr>
      <w:ind w:left="360" w:firstLine="348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374DF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120A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AD5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0A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AD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120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0AD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56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1465</Words>
  <Characters>8059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CEEP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Carlos</dc:creator>
  <cp:lastModifiedBy>WinuE</cp:lastModifiedBy>
  <cp:revision>2</cp:revision>
  <cp:lastPrinted>2009-10-08T18:54:00Z</cp:lastPrinted>
  <dcterms:created xsi:type="dcterms:W3CDTF">2012-06-28T10:07:00Z</dcterms:created>
  <dcterms:modified xsi:type="dcterms:W3CDTF">2012-06-28T10:07:00Z</dcterms:modified>
</cp:coreProperties>
</file>