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1359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898"/>
        <w:gridCol w:w="2264"/>
        <w:gridCol w:w="2778"/>
        <w:gridCol w:w="2785"/>
        <w:gridCol w:w="2927"/>
        <w:gridCol w:w="964"/>
      </w:tblGrid>
      <w:tr w:rsidR="008C0495" w:rsidRPr="005D0995" w:rsidTr="001E22A9">
        <w:trPr>
          <w:trHeight w:val="2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495" w:rsidRPr="00234924" w:rsidRDefault="008C0495" w:rsidP="001E22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495" w:rsidRPr="005D0995" w:rsidRDefault="008C0495" w:rsidP="001E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A+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495" w:rsidRPr="005D0995" w:rsidRDefault="008C0495" w:rsidP="001E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495" w:rsidRPr="005D0995" w:rsidRDefault="008C0495" w:rsidP="001E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495" w:rsidRPr="005D0995" w:rsidRDefault="008C0495" w:rsidP="001E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495" w:rsidRPr="005D0995" w:rsidRDefault="008C0495" w:rsidP="001E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495" w:rsidRPr="005D0995" w:rsidRDefault="008C0495" w:rsidP="001E22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D-</w:t>
            </w:r>
          </w:p>
        </w:tc>
      </w:tr>
      <w:tr w:rsidR="008C0495" w:rsidRPr="005D0995" w:rsidTr="001E22A9">
        <w:trPr>
          <w:trHeight w:val="49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495" w:rsidRPr="00234924" w:rsidRDefault="008C0495" w:rsidP="001E22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4924">
              <w:rPr>
                <w:rFonts w:ascii="Arial" w:hAnsi="Arial" w:cs="Arial"/>
                <w:b/>
                <w:sz w:val="24"/>
                <w:szCs w:val="24"/>
              </w:rPr>
              <w:t xml:space="preserve">LGB1.3.2. </w:t>
            </w:r>
            <w:proofErr w:type="spellStart"/>
            <w:r w:rsidRPr="00234924">
              <w:rPr>
                <w:rFonts w:ascii="Arial" w:hAnsi="Arial" w:cs="Arial"/>
                <w:b/>
                <w:sz w:val="24"/>
                <w:szCs w:val="24"/>
              </w:rPr>
              <w:t>Recoñece</w:t>
            </w:r>
            <w:proofErr w:type="spellEnd"/>
            <w:r w:rsidRPr="00234924">
              <w:rPr>
                <w:rFonts w:ascii="Arial" w:hAnsi="Arial" w:cs="Arial"/>
                <w:b/>
                <w:sz w:val="24"/>
                <w:szCs w:val="24"/>
              </w:rPr>
              <w:t xml:space="preserve"> a importancia dos aspectos prosódicos (</w:t>
            </w:r>
            <w:proofErr w:type="spellStart"/>
            <w:r w:rsidRPr="00234924">
              <w:rPr>
                <w:rFonts w:ascii="Arial" w:hAnsi="Arial" w:cs="Arial"/>
                <w:b/>
                <w:sz w:val="24"/>
                <w:szCs w:val="24"/>
              </w:rPr>
              <w:t>entoación</w:t>
            </w:r>
            <w:proofErr w:type="spellEnd"/>
            <w:r w:rsidRPr="00234924">
              <w:rPr>
                <w:rFonts w:ascii="Arial" w:hAnsi="Arial" w:cs="Arial"/>
                <w:b/>
                <w:sz w:val="24"/>
                <w:szCs w:val="24"/>
              </w:rPr>
              <w:t xml:space="preserve">, pausas, ton, timbre e </w:t>
            </w:r>
            <w:proofErr w:type="spellStart"/>
            <w:r w:rsidRPr="00234924">
              <w:rPr>
                <w:rFonts w:ascii="Arial" w:hAnsi="Arial" w:cs="Arial"/>
                <w:b/>
                <w:sz w:val="24"/>
                <w:szCs w:val="24"/>
              </w:rPr>
              <w:t>volume</w:t>
            </w:r>
            <w:proofErr w:type="spellEnd"/>
            <w:r w:rsidRPr="00234924">
              <w:rPr>
                <w:rFonts w:ascii="Arial" w:hAnsi="Arial" w:cs="Arial"/>
                <w:b/>
                <w:sz w:val="24"/>
                <w:szCs w:val="24"/>
              </w:rPr>
              <w:t xml:space="preserve">) e o significado da </w:t>
            </w:r>
            <w:proofErr w:type="spellStart"/>
            <w:r w:rsidRPr="00234924">
              <w:rPr>
                <w:rFonts w:ascii="Arial" w:hAnsi="Arial" w:cs="Arial"/>
                <w:b/>
                <w:sz w:val="24"/>
                <w:szCs w:val="24"/>
              </w:rPr>
              <w:t>linguaxe</w:t>
            </w:r>
            <w:proofErr w:type="spellEnd"/>
            <w:r w:rsidRPr="00234924">
              <w:rPr>
                <w:rFonts w:ascii="Arial" w:hAnsi="Arial" w:cs="Arial"/>
                <w:b/>
                <w:sz w:val="24"/>
                <w:szCs w:val="24"/>
              </w:rPr>
              <w:t xml:space="preserve"> non verbal</w:t>
            </w:r>
          </w:p>
          <w:p w:rsidR="008C0495" w:rsidRPr="005D0995" w:rsidRDefault="008C0495" w:rsidP="001E2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495" w:rsidRPr="005D0995" w:rsidRDefault="008C0495" w:rsidP="001E2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495" w:rsidRPr="005D0995" w:rsidRDefault="008C0495" w:rsidP="001E2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Aplica con soltura os aspectos prosódicos, creando distintos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rexistros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segundo o que está a </w:t>
            </w:r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explicar. Utiliza a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xesticulación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 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contacto visual conscientemente </w:t>
            </w:r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para conectar coa audiencia.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495" w:rsidRPr="005D0995" w:rsidRDefault="008C0495" w:rsidP="001E2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Comprende e aplica os aspectos prosódicos para reforzar a presentación. A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linguaxe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non verbal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empregada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enriquece os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contidos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495" w:rsidRPr="005D0995" w:rsidRDefault="008C0495" w:rsidP="001E2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Entoa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correctamente as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afirmacións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interrgacións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exclamacións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Realiza pausas oportunamente e mantén  ton, timbre e volumen en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niveis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medios. Se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apoia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en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xestos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 establece contacto visual.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495" w:rsidRPr="005D0995" w:rsidRDefault="008C0495" w:rsidP="001E2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 lo menos tres aspectos prosódicos son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inadecuados</w:t>
            </w:r>
            <w:proofErr w:type="gram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:por</w:t>
            </w:r>
            <w:proofErr w:type="spellEnd"/>
            <w:proofErr w:type="gram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exemplo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, volumen excesivo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ou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inaudible, entonación monótona e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sen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pausas. A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xesticulación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é excesiva </w:t>
            </w:r>
            <w:proofErr w:type="spellStart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ou</w:t>
            </w:r>
            <w:proofErr w:type="spellEnd"/>
            <w:r w:rsidRPr="002349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inexistente. Non existe contacto visual.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495" w:rsidRPr="005D0995" w:rsidRDefault="008C0495" w:rsidP="001E22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385D8A" w:rsidRDefault="00385D8A"/>
    <w:tbl>
      <w:tblPr>
        <w:tblStyle w:val="Tablaconcuadrcu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4144"/>
      </w:tblGrid>
      <w:tr w:rsidR="001E22A9" w:rsidTr="001E22A9">
        <w:tc>
          <w:tcPr>
            <w:tcW w:w="14144" w:type="dxa"/>
            <w:shd w:val="clear" w:color="auto" w:fill="B8CCE4" w:themeFill="accent1" w:themeFillTint="66"/>
          </w:tcPr>
          <w:p w:rsidR="001E22A9" w:rsidRPr="001E22A9" w:rsidRDefault="001E22A9">
            <w:pPr>
              <w:rPr>
                <w:b/>
                <w:sz w:val="28"/>
                <w:szCs w:val="28"/>
              </w:rPr>
            </w:pPr>
            <w:r w:rsidRPr="001E22A9">
              <w:rPr>
                <w:b/>
                <w:sz w:val="28"/>
                <w:szCs w:val="28"/>
              </w:rPr>
              <w:t>Rúbrica.  “Aprende a circular en tres minutos”</w:t>
            </w:r>
          </w:p>
        </w:tc>
      </w:tr>
    </w:tbl>
    <w:p w:rsidR="008C0495" w:rsidRDefault="008C0495"/>
    <w:p w:rsidR="008C0495" w:rsidRDefault="008C0495"/>
    <w:p w:rsidR="008C0495" w:rsidRDefault="008C0495" w:rsidP="008C0495"/>
    <w:p w:rsidR="00F33B60" w:rsidRDefault="00F33B60" w:rsidP="008C0495"/>
    <w:p w:rsidR="00F33B60" w:rsidRDefault="00F33B60" w:rsidP="008C0495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898"/>
        <w:gridCol w:w="2264"/>
        <w:gridCol w:w="2778"/>
        <w:gridCol w:w="2785"/>
        <w:gridCol w:w="2927"/>
        <w:gridCol w:w="964"/>
      </w:tblGrid>
      <w:tr w:rsidR="00F33B60" w:rsidRPr="005D0995" w:rsidTr="00CD3146">
        <w:trPr>
          <w:trHeight w:val="2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234924" w:rsidRDefault="00F33B60" w:rsidP="00CD31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A+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D-</w:t>
            </w:r>
          </w:p>
        </w:tc>
      </w:tr>
      <w:tr w:rsidR="00F33B60" w:rsidRPr="005D0995" w:rsidTr="00F33B60">
        <w:trPr>
          <w:trHeight w:val="23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B60" w:rsidRDefault="00F33B60" w:rsidP="00F33B60">
            <w:pPr>
              <w:rPr>
                <w:rFonts w:ascii="Arial" w:hAnsi="Arial" w:cs="Arial"/>
                <w:sz w:val="24"/>
                <w:szCs w:val="24"/>
              </w:rPr>
            </w:pPr>
            <w:r w:rsidRPr="00F61786">
              <w:rPr>
                <w:rFonts w:ascii="Arial" w:hAnsi="Arial" w:cs="Arial"/>
                <w:sz w:val="24"/>
                <w:szCs w:val="24"/>
              </w:rPr>
              <w:t xml:space="preserve">LGB1.9.1. Elabora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guións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para organizar os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contidos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exposicións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formais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ou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informais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breves.</w:t>
            </w:r>
          </w:p>
          <w:p w:rsidR="00F33B60" w:rsidRPr="00F33B60" w:rsidRDefault="00F33B60" w:rsidP="00F33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33B60" w:rsidRPr="005D0995" w:rsidTr="00F33B60">
        <w:trPr>
          <w:trHeight w:val="27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A70E67" w:rsidRDefault="00F33B60" w:rsidP="00F33B60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 xml:space="preserve">LGB2.1.5. Interpreta o significado de elementos non lingüísticos (símbolos, iconas,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etc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.).</w:t>
            </w:r>
            <w:bookmarkStart w:id="0" w:name="_GoBack"/>
            <w:bookmarkEnd w:id="0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F33B60" w:rsidRDefault="00F33B60" w:rsidP="008C0495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93"/>
        <w:gridCol w:w="2244"/>
        <w:gridCol w:w="2753"/>
        <w:gridCol w:w="2760"/>
        <w:gridCol w:w="2901"/>
        <w:gridCol w:w="958"/>
      </w:tblGrid>
      <w:tr w:rsidR="00F33B60" w:rsidRPr="005D0995" w:rsidTr="001E22A9">
        <w:trPr>
          <w:trHeight w:val="2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234924" w:rsidRDefault="00F33B60" w:rsidP="00CD31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A+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D-</w:t>
            </w:r>
          </w:p>
        </w:tc>
      </w:tr>
      <w:tr w:rsidR="00F33B60" w:rsidRPr="005D0995" w:rsidTr="001E22A9">
        <w:trPr>
          <w:trHeight w:val="23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B60" w:rsidRPr="00F33B60" w:rsidRDefault="00F33B60" w:rsidP="00CD3146">
            <w:pPr>
              <w:rPr>
                <w:rFonts w:ascii="Arial" w:hAnsi="Arial" w:cs="Arial"/>
                <w:sz w:val="24"/>
                <w:szCs w:val="24"/>
              </w:rPr>
            </w:pPr>
            <w:r w:rsidRPr="00F61786">
              <w:rPr>
                <w:rFonts w:ascii="Arial" w:hAnsi="Arial" w:cs="Arial"/>
                <w:sz w:val="24"/>
                <w:szCs w:val="24"/>
              </w:rPr>
              <w:t xml:space="preserve">LGB1.9.2. Respecta os aspectos prosódicos da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non verbal (a posta en escena, os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xestos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e a mirada),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manifesta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autocontrol das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emocións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falar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en público e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diríxese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Pr="00F61786">
              <w:rPr>
                <w:rFonts w:ascii="Arial" w:hAnsi="Arial" w:cs="Arial"/>
                <w:sz w:val="24"/>
                <w:szCs w:val="24"/>
              </w:rPr>
              <w:t xml:space="preserve"> auditorio con autoconfianza e </w:t>
            </w:r>
            <w:proofErr w:type="spellStart"/>
            <w:r w:rsidRPr="00F61786">
              <w:rPr>
                <w:rFonts w:ascii="Arial" w:hAnsi="Arial" w:cs="Arial"/>
                <w:sz w:val="24"/>
                <w:szCs w:val="24"/>
              </w:rPr>
              <w:t>seguridade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3B60" w:rsidRPr="005D0995" w:rsidRDefault="00F33B60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F33B60" w:rsidRDefault="00F33B60" w:rsidP="008C0495"/>
    <w:p w:rsidR="001E22A9" w:rsidRDefault="001E22A9" w:rsidP="008C0495"/>
    <w:p w:rsidR="001E22A9" w:rsidRDefault="001E22A9" w:rsidP="008C0495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892"/>
        <w:gridCol w:w="2239"/>
        <w:gridCol w:w="2747"/>
        <w:gridCol w:w="2754"/>
        <w:gridCol w:w="2894"/>
        <w:gridCol w:w="956"/>
      </w:tblGrid>
      <w:tr w:rsidR="001E22A9" w:rsidRPr="005D0995" w:rsidTr="001E22A9">
        <w:trPr>
          <w:trHeight w:val="2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234924" w:rsidRDefault="001E22A9" w:rsidP="00CD31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A+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D-</w:t>
            </w:r>
          </w:p>
        </w:tc>
      </w:tr>
      <w:tr w:rsidR="001E22A9" w:rsidRPr="005D0995" w:rsidTr="001E22A9">
        <w:trPr>
          <w:trHeight w:val="23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A9" w:rsidRPr="001E22A9" w:rsidRDefault="001E22A9" w:rsidP="001E22A9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LGB2.1.6. Busca información para ampliar e completar o contido das mensaxes a través de distintos recursos: xornais, revistas, libros, enciclopedias, buscadores de internet.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1E22A9" w:rsidRDefault="001E22A9" w:rsidP="008C0495"/>
    <w:p w:rsidR="001E22A9" w:rsidRDefault="001E22A9" w:rsidP="008C0495"/>
    <w:p w:rsidR="001E22A9" w:rsidRDefault="001E22A9" w:rsidP="008C0495"/>
    <w:p w:rsidR="001E22A9" w:rsidRDefault="001E22A9" w:rsidP="008C0495"/>
    <w:p w:rsidR="001E22A9" w:rsidRDefault="001E22A9" w:rsidP="008C0495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892"/>
        <w:gridCol w:w="2239"/>
        <w:gridCol w:w="2747"/>
        <w:gridCol w:w="2754"/>
        <w:gridCol w:w="2894"/>
        <w:gridCol w:w="956"/>
      </w:tblGrid>
      <w:tr w:rsidR="001E22A9" w:rsidRPr="005D0995" w:rsidTr="00CD3146">
        <w:trPr>
          <w:trHeight w:val="2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234924" w:rsidRDefault="001E22A9" w:rsidP="00CD31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A+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D09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D-</w:t>
            </w:r>
          </w:p>
        </w:tc>
      </w:tr>
      <w:tr w:rsidR="001E22A9" w:rsidRPr="005D0995" w:rsidTr="00CD3146">
        <w:trPr>
          <w:trHeight w:val="23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A9" w:rsidRDefault="001E22A9" w:rsidP="001E22A9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LGB1.5.2.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Emprega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as TIC para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facer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súas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presentacións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máis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claras e visualmente atractivas.</w:t>
            </w:r>
          </w:p>
          <w:p w:rsidR="001E22A9" w:rsidRPr="001E22A9" w:rsidRDefault="001E22A9" w:rsidP="00CD3146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  <w:r w:rsidRPr="00906177">
              <w:rPr>
                <w:rFonts w:ascii="Arial" w:hAnsi="Arial" w:cs="Arial"/>
                <w:sz w:val="24"/>
                <w:szCs w:val="24"/>
                <w:lang w:val="gl-ES" w:eastAsia="es-ES"/>
              </w:rPr>
              <w:t>.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A9" w:rsidRPr="005D0995" w:rsidRDefault="001E22A9" w:rsidP="00CD3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1E22A9" w:rsidRDefault="001E22A9" w:rsidP="008C0495"/>
    <w:sectPr w:rsidR="001E22A9" w:rsidSect="005D09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95"/>
    <w:rsid w:val="001E22A9"/>
    <w:rsid w:val="00234924"/>
    <w:rsid w:val="00385D8A"/>
    <w:rsid w:val="005D0995"/>
    <w:rsid w:val="00726832"/>
    <w:rsid w:val="008C0495"/>
    <w:rsid w:val="00A70E67"/>
    <w:rsid w:val="00AB41B9"/>
    <w:rsid w:val="00AC141B"/>
    <w:rsid w:val="00DF0001"/>
    <w:rsid w:val="00E66B3C"/>
    <w:rsid w:val="00E72A0E"/>
    <w:rsid w:val="00F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8FBF-09FF-40ED-B803-6B2CDFFC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2016-06-17T11:15:00Z</dcterms:created>
  <dcterms:modified xsi:type="dcterms:W3CDTF">2016-06-17T11:16:00Z</dcterms:modified>
</cp:coreProperties>
</file>