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3B" w:rsidRDefault="00BF193B">
      <w:pPr>
        <w:rPr>
          <w:b/>
          <w:sz w:val="32"/>
          <w:szCs w:val="32"/>
        </w:rPr>
      </w:pPr>
      <w:r>
        <w:rPr>
          <w:b/>
          <w:sz w:val="32"/>
          <w:szCs w:val="32"/>
        </w:rPr>
        <w:t>LAS PROGRAMACIONES DEBEN TENER LOS SIGUIENTES APARTADOS.</w:t>
      </w:r>
    </w:p>
    <w:p w:rsidR="00BF193B" w:rsidRDefault="00BF193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Dirección </w:t>
      </w:r>
      <w:proofErr w:type="spellStart"/>
      <w:r>
        <w:rPr>
          <w:b/>
          <w:sz w:val="32"/>
          <w:szCs w:val="32"/>
        </w:rPr>
        <w:t>Xeral</w:t>
      </w:r>
      <w:proofErr w:type="spellEnd"/>
      <w:r>
        <w:rPr>
          <w:b/>
          <w:sz w:val="32"/>
          <w:szCs w:val="32"/>
        </w:rPr>
        <w:t xml:space="preserve"> de Ordenación e Innovación Educativa. Curso 2009-2010</w:t>
      </w:r>
    </w:p>
    <w:tbl>
      <w:tblPr>
        <w:tblStyle w:val="Tablaconcuadrcula"/>
        <w:tblW w:w="0" w:type="auto"/>
        <w:tblLook w:val="04A0"/>
      </w:tblPr>
      <w:tblGrid>
        <w:gridCol w:w="5303"/>
        <w:gridCol w:w="5304"/>
      </w:tblGrid>
      <w:tr w:rsidR="00BF193B" w:rsidTr="005D329F">
        <w:tc>
          <w:tcPr>
            <w:tcW w:w="5303" w:type="dxa"/>
            <w:vAlign w:val="center"/>
          </w:tcPr>
          <w:p w:rsidR="00BF193B" w:rsidRPr="00BF193B" w:rsidRDefault="00BF193B" w:rsidP="005D329F">
            <w:pPr>
              <w:widowControl w:val="0"/>
              <w:kinsoku w:val="0"/>
              <w:overflowPunct w:val="0"/>
              <w:spacing w:before="0" w:after="0"/>
              <w:jc w:val="left"/>
              <w:textAlignment w:val="baseline"/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 xml:space="preserve">A contribución de cada materia </w:t>
            </w:r>
            <w:proofErr w:type="spellStart"/>
            <w:r>
              <w:rPr>
                <w:rFonts w:ascii="Arial" w:hAnsi="Arial" w:cs="Arial"/>
                <w:spacing w:val="-3"/>
                <w:sz w:val="23"/>
                <w:szCs w:val="23"/>
              </w:rPr>
              <w:t>ao</w:t>
            </w:r>
            <w:proofErr w:type="spellEnd"/>
            <w:r>
              <w:rPr>
                <w:rFonts w:ascii="Arial" w:hAnsi="Arial" w:cs="Arial"/>
                <w:spacing w:val="-3"/>
                <w:sz w:val="23"/>
                <w:szCs w:val="23"/>
              </w:rPr>
              <w:t xml:space="preserve"> logro das competencias básicas</w:t>
            </w:r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BF193B" w:rsidP="005D329F">
            <w:pPr>
              <w:spacing w:before="0" w:after="0"/>
              <w:jc w:val="left"/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 xml:space="preserve">Os </w:t>
            </w:r>
            <w:proofErr w:type="spellStart"/>
            <w:r>
              <w:rPr>
                <w:rFonts w:ascii="Arial" w:hAnsi="Arial" w:cs="Arial"/>
                <w:spacing w:val="-3"/>
                <w:sz w:val="23"/>
                <w:szCs w:val="23"/>
              </w:rPr>
              <w:t>obxectivos</w:t>
            </w:r>
            <w:proofErr w:type="spellEnd"/>
            <w:r>
              <w:rPr>
                <w:rFonts w:ascii="Arial" w:hAnsi="Arial" w:cs="Arial"/>
                <w:spacing w:val="-3"/>
                <w:sz w:val="23"/>
                <w:szCs w:val="23"/>
              </w:rPr>
              <w:t xml:space="preserve"> establecidos para cada curso/ciclo</w:t>
            </w:r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BF193B" w:rsidP="005D329F">
            <w:pPr>
              <w:spacing w:before="0" w:after="0"/>
              <w:jc w:val="left"/>
            </w:pPr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Os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contidos</w:t>
            </w:r>
            <w:proofErr w:type="spellEnd"/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, secuencia e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temporalización</w:t>
            </w:r>
            <w:proofErr w:type="spellEnd"/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BF193B" w:rsidP="005D329F">
            <w:pPr>
              <w:spacing w:before="0" w:after="0"/>
              <w:jc w:val="left"/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 xml:space="preserve">Os criterios de </w:t>
            </w:r>
            <w:proofErr w:type="spellStart"/>
            <w:r>
              <w:rPr>
                <w:rFonts w:ascii="Arial" w:hAnsi="Arial" w:cs="Arial"/>
                <w:spacing w:val="-3"/>
                <w:sz w:val="23"/>
                <w:szCs w:val="23"/>
              </w:rPr>
              <w:t>avaliación</w:t>
            </w:r>
            <w:proofErr w:type="spellEnd"/>
            <w:r>
              <w:rPr>
                <w:rFonts w:ascii="Arial" w:hAnsi="Arial" w:cs="Arial"/>
                <w:spacing w:val="-3"/>
                <w:sz w:val="23"/>
                <w:szCs w:val="23"/>
              </w:rPr>
              <w:t>, relacionados coas competencias básicas</w:t>
            </w:r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BF193B" w:rsidP="005D329F">
            <w:pPr>
              <w:spacing w:before="0" w:after="0"/>
              <w:jc w:val="left"/>
            </w:pPr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A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metodoloxía</w:t>
            </w:r>
            <w:proofErr w:type="spellEnd"/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 didáctica que se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vai</w:t>
            </w:r>
            <w:proofErr w:type="spellEnd"/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 aplicar</w:t>
            </w:r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BF193B" w:rsidP="005D329F">
            <w:pPr>
              <w:spacing w:before="0" w:after="0"/>
              <w:jc w:val="left"/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 xml:space="preserve">Os </w:t>
            </w:r>
            <w:proofErr w:type="spellStart"/>
            <w:r>
              <w:rPr>
                <w:rFonts w:ascii="Arial" w:hAnsi="Arial" w:cs="Arial"/>
                <w:spacing w:val="-3"/>
                <w:sz w:val="23"/>
                <w:szCs w:val="23"/>
              </w:rPr>
              <w:t>materiais</w:t>
            </w:r>
            <w:proofErr w:type="spellEnd"/>
            <w:r>
              <w:rPr>
                <w:rFonts w:ascii="Arial" w:hAnsi="Arial" w:cs="Arial"/>
                <w:spacing w:val="-3"/>
                <w:sz w:val="23"/>
                <w:szCs w:val="23"/>
              </w:rPr>
              <w:t xml:space="preserve"> e recursos didácticos que se </w:t>
            </w:r>
            <w:proofErr w:type="spellStart"/>
            <w:r>
              <w:rPr>
                <w:rFonts w:ascii="Arial" w:hAnsi="Arial" w:cs="Arial"/>
                <w:spacing w:val="-3"/>
                <w:sz w:val="23"/>
                <w:szCs w:val="23"/>
              </w:rPr>
              <w:t>vaian</w:t>
            </w:r>
            <w:proofErr w:type="spellEnd"/>
            <w:r>
              <w:rPr>
                <w:rFonts w:ascii="Arial" w:hAnsi="Arial" w:cs="Arial"/>
                <w:spacing w:val="-3"/>
                <w:sz w:val="23"/>
                <w:szCs w:val="23"/>
              </w:rPr>
              <w:t xml:space="preserve"> a utilizar</w:t>
            </w:r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BF193B" w:rsidP="005D329F">
            <w:pPr>
              <w:spacing w:before="0" w:after="0"/>
              <w:jc w:val="left"/>
            </w:pPr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Os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procedementos</w:t>
            </w:r>
            <w:proofErr w:type="spellEnd"/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 e instrumentos de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avaliación</w:t>
            </w:r>
            <w:proofErr w:type="spellEnd"/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BF193B" w:rsidP="005D329F">
            <w:pPr>
              <w:spacing w:before="0" w:after="0"/>
              <w:jc w:val="left"/>
            </w:pPr>
            <w:r>
              <w:rPr>
                <w:rFonts w:ascii="Arial" w:hAnsi="Arial" w:cs="Arial"/>
                <w:spacing w:val="-4"/>
                <w:sz w:val="23"/>
                <w:szCs w:val="23"/>
              </w:rPr>
              <w:t>Os criterios de cualificación.</w:t>
            </w:r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A especificación dos mínimos </w:t>
            </w:r>
            <w:proofErr w:type="spellStart"/>
            <w:r>
              <w:rPr>
                <w:rFonts w:ascii="Arial" w:hAnsi="Arial" w:cs="Arial"/>
                <w:spacing w:val="-1"/>
                <w:sz w:val="23"/>
                <w:szCs w:val="23"/>
              </w:rPr>
              <w:t>esixibles</w:t>
            </w:r>
            <w:proofErr w:type="spellEnd"/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para </w:t>
            </w:r>
            <w:proofErr w:type="spellStart"/>
            <w:r>
              <w:rPr>
                <w:rFonts w:ascii="Arial" w:hAnsi="Arial" w:cs="Arial"/>
                <w:spacing w:val="-1"/>
                <w:sz w:val="23"/>
                <w:szCs w:val="23"/>
              </w:rPr>
              <w:t>obter</w:t>
            </w:r>
            <w:proofErr w:type="spellEnd"/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3"/>
                <w:szCs w:val="23"/>
              </w:rPr>
              <w:t>unha</w:t>
            </w:r>
            <w:proofErr w:type="spellEnd"/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3"/>
                <w:szCs w:val="23"/>
              </w:rPr>
              <w:t>avaliación</w:t>
            </w:r>
            <w:proofErr w:type="spellEnd"/>
            <w:r>
              <w:rPr>
                <w:rFonts w:ascii="Arial" w:hAnsi="Arial" w:cs="Arial"/>
                <w:spacing w:val="-1"/>
                <w:sz w:val="23"/>
                <w:szCs w:val="23"/>
              </w:rPr>
              <w:t xml:space="preserve"> positiva</w:t>
            </w:r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BF193B" w:rsidP="005D329F">
            <w:pPr>
              <w:spacing w:before="0" w:after="0"/>
              <w:jc w:val="left"/>
            </w:pPr>
            <w:r>
              <w:rPr>
                <w:rFonts w:ascii="Arial" w:hAnsi="Arial" w:cs="Arial"/>
                <w:spacing w:val="-2"/>
                <w:sz w:val="23"/>
                <w:szCs w:val="23"/>
              </w:rPr>
              <w:t xml:space="preserve">As medidas de atención á </w:t>
            </w:r>
            <w:proofErr w:type="spellStart"/>
            <w:r>
              <w:rPr>
                <w:rFonts w:ascii="Arial" w:hAnsi="Arial" w:cs="Arial"/>
                <w:spacing w:val="-2"/>
                <w:sz w:val="23"/>
                <w:szCs w:val="23"/>
              </w:rPr>
              <w:t>diversidade</w:t>
            </w:r>
            <w:proofErr w:type="spellEnd"/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BF193B" w:rsidP="00BF193B">
            <w:pPr>
              <w:kinsoku w:val="0"/>
              <w:overflowPunct w:val="0"/>
              <w:spacing w:line="261" w:lineRule="exact"/>
              <w:textAlignment w:val="baseline"/>
            </w:pPr>
            <w:r>
              <w:rPr>
                <w:rFonts w:ascii="Arial" w:hAnsi="Arial" w:cs="Arial"/>
                <w:spacing w:val="2"/>
                <w:sz w:val="23"/>
                <w:szCs w:val="23"/>
              </w:rPr>
              <w:t xml:space="preserve">O programa de </w:t>
            </w:r>
            <w:proofErr w:type="spellStart"/>
            <w:r>
              <w:rPr>
                <w:rFonts w:ascii="Arial" w:hAnsi="Arial" w:cs="Arial"/>
                <w:spacing w:val="2"/>
                <w:sz w:val="23"/>
                <w:szCs w:val="23"/>
              </w:rPr>
              <w:t>reforzo</w:t>
            </w:r>
            <w:proofErr w:type="spellEnd"/>
            <w:r>
              <w:rPr>
                <w:rFonts w:ascii="Arial" w:hAnsi="Arial" w:cs="Arial"/>
                <w:spacing w:val="2"/>
                <w:sz w:val="23"/>
                <w:szCs w:val="23"/>
              </w:rPr>
              <w:t xml:space="preserve"> para a recuperación das materias </w:t>
            </w:r>
            <w:proofErr w:type="spellStart"/>
            <w:r>
              <w:rPr>
                <w:rFonts w:ascii="Arial" w:hAnsi="Arial" w:cs="Arial"/>
                <w:spacing w:val="2"/>
                <w:sz w:val="23"/>
                <w:szCs w:val="23"/>
              </w:rPr>
              <w:t>pendentes</w:t>
            </w:r>
            <w:proofErr w:type="spellEnd"/>
            <w:r>
              <w:rPr>
                <w:rFonts w:ascii="Arial" w:hAnsi="Arial" w:cs="Arial"/>
                <w:spacing w:val="2"/>
                <w:sz w:val="23"/>
                <w:szCs w:val="23"/>
              </w:rPr>
              <w:t xml:space="preserve"> de </w:t>
            </w:r>
            <w:proofErr w:type="spellStart"/>
            <w:r>
              <w:rPr>
                <w:rFonts w:ascii="Arial" w:hAnsi="Arial" w:cs="Arial"/>
                <w:spacing w:val="2"/>
                <w:sz w:val="23"/>
                <w:szCs w:val="23"/>
              </w:rPr>
              <w:t>cursos</w:t>
            </w:r>
            <w:r>
              <w:rPr>
                <w:rFonts w:ascii="Arial" w:hAnsi="Arial" w:cs="Arial"/>
                <w:spacing w:val="-3"/>
                <w:sz w:val="23"/>
                <w:szCs w:val="23"/>
              </w:rPr>
              <w:t>anteriores</w:t>
            </w:r>
            <w:proofErr w:type="spellEnd"/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Default="00BF193B" w:rsidP="00BF193B">
            <w:pPr>
              <w:widowControl w:val="0"/>
              <w:kinsoku w:val="0"/>
              <w:overflowPunct w:val="0"/>
              <w:spacing w:before="0" w:after="0" w:line="260" w:lineRule="exact"/>
              <w:ind w:left="72"/>
              <w:jc w:val="left"/>
              <w:textAlignment w:val="baseline"/>
              <w:rPr>
                <w:rFonts w:ascii="Arial" w:hAnsi="Arial" w:cs="Arial"/>
                <w:spacing w:val="-4"/>
                <w:sz w:val="23"/>
                <w:szCs w:val="23"/>
              </w:rPr>
            </w:pPr>
            <w:r>
              <w:rPr>
                <w:rFonts w:ascii="Arial" w:hAnsi="Arial" w:cs="Arial"/>
                <w:spacing w:val="-4"/>
                <w:sz w:val="23"/>
                <w:szCs w:val="23"/>
              </w:rPr>
              <w:t>Actividades complementarias e extraescolares</w:t>
            </w:r>
          </w:p>
          <w:p w:rsidR="00BF193B" w:rsidRPr="00BF193B" w:rsidRDefault="00BF193B" w:rsidP="005D329F">
            <w:pPr>
              <w:spacing w:before="0" w:after="0"/>
              <w:jc w:val="left"/>
            </w:pPr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A148CF" w:rsidP="005D329F">
            <w:pPr>
              <w:spacing w:before="0" w:after="0"/>
              <w:jc w:val="left"/>
            </w:pPr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As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accións</w:t>
            </w:r>
            <w:proofErr w:type="spellEnd"/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 previstas de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acordo</w:t>
            </w:r>
            <w:proofErr w:type="spellEnd"/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co</w:t>
            </w:r>
            <w:proofErr w:type="spellEnd"/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proxecto</w:t>
            </w:r>
            <w:proofErr w:type="spellEnd"/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 lector</w:t>
            </w:r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A148CF" w:rsidP="005D329F">
            <w:pPr>
              <w:spacing w:before="0" w:after="0"/>
              <w:jc w:val="left"/>
            </w:pPr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As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accións</w:t>
            </w:r>
            <w:proofErr w:type="spellEnd"/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 previstas de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acordo</w:t>
            </w:r>
            <w:proofErr w:type="spellEnd"/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co</w:t>
            </w:r>
            <w:proofErr w:type="spellEnd"/>
            <w:r>
              <w:rPr>
                <w:rFonts w:ascii="Arial" w:hAnsi="Arial" w:cs="Arial"/>
                <w:spacing w:val="-4"/>
                <w:sz w:val="23"/>
                <w:szCs w:val="23"/>
              </w:rPr>
              <w:t xml:space="preserve"> plan de integración das </w:t>
            </w:r>
            <w:proofErr w:type="spellStart"/>
            <w:r>
              <w:rPr>
                <w:rFonts w:ascii="Arial" w:hAnsi="Arial" w:cs="Arial"/>
                <w:spacing w:val="-4"/>
                <w:sz w:val="23"/>
                <w:szCs w:val="23"/>
              </w:rPr>
              <w:t>TICs</w:t>
            </w:r>
            <w:proofErr w:type="spellEnd"/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A148CF" w:rsidRDefault="00A148CF" w:rsidP="00A148CF">
            <w:pPr>
              <w:widowControl w:val="0"/>
              <w:kinsoku w:val="0"/>
              <w:overflowPunct w:val="0"/>
              <w:spacing w:before="2" w:after="0" w:line="263" w:lineRule="exact"/>
              <w:ind w:left="72" w:right="72"/>
              <w:jc w:val="left"/>
              <w:textAlignment w:val="baseline"/>
              <w:rPr>
                <w:rFonts w:ascii="Arial" w:hAnsi="Arial" w:cs="Arial"/>
                <w:spacing w:val="17"/>
                <w:sz w:val="23"/>
                <w:szCs w:val="23"/>
              </w:rPr>
            </w:pPr>
            <w:r>
              <w:rPr>
                <w:rFonts w:ascii="Arial" w:hAnsi="Arial" w:cs="Arial"/>
                <w:spacing w:val="17"/>
                <w:sz w:val="23"/>
                <w:szCs w:val="23"/>
              </w:rPr>
              <w:t xml:space="preserve">Os criterios para </w:t>
            </w:r>
            <w:proofErr w:type="spellStart"/>
            <w:r>
              <w:rPr>
                <w:rFonts w:ascii="Arial" w:hAnsi="Arial" w:cs="Arial"/>
                <w:spacing w:val="17"/>
                <w:sz w:val="23"/>
                <w:szCs w:val="23"/>
              </w:rPr>
              <w:t>avaliar</w:t>
            </w:r>
            <w:proofErr w:type="spellEnd"/>
            <w:r>
              <w:rPr>
                <w:rFonts w:ascii="Arial" w:hAnsi="Arial" w:cs="Arial"/>
                <w:spacing w:val="17"/>
                <w:sz w:val="23"/>
                <w:szCs w:val="23"/>
              </w:rPr>
              <w:t xml:space="preserve"> a propia programación.</w:t>
            </w:r>
          </w:p>
          <w:p w:rsidR="00BF193B" w:rsidRPr="00BF193B" w:rsidRDefault="00BF193B" w:rsidP="005D329F">
            <w:pPr>
              <w:spacing w:before="0" w:after="0"/>
              <w:jc w:val="left"/>
            </w:pPr>
          </w:p>
        </w:tc>
        <w:tc>
          <w:tcPr>
            <w:tcW w:w="5304" w:type="dxa"/>
          </w:tcPr>
          <w:p w:rsidR="00BF193B" w:rsidRDefault="00BF193B" w:rsidP="005D329F"/>
        </w:tc>
      </w:tr>
      <w:tr w:rsidR="00BF193B" w:rsidTr="005D329F">
        <w:tc>
          <w:tcPr>
            <w:tcW w:w="5303" w:type="dxa"/>
            <w:vAlign w:val="center"/>
          </w:tcPr>
          <w:p w:rsidR="00BF193B" w:rsidRPr="00BF193B" w:rsidRDefault="00A148CF" w:rsidP="005D329F">
            <w:pPr>
              <w:spacing w:before="0" w:after="0"/>
              <w:jc w:val="left"/>
            </w:pPr>
            <w:proofErr w:type="spellStart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>procedementos</w:t>
            </w:r>
            <w:proofErr w:type="spellEnd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 xml:space="preserve"> de información </w:t>
            </w:r>
            <w:proofErr w:type="spellStart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>ás</w:t>
            </w:r>
            <w:proofErr w:type="spellEnd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 xml:space="preserve"> familias o </w:t>
            </w:r>
            <w:proofErr w:type="spellStart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>ao</w:t>
            </w:r>
            <w:proofErr w:type="spellEnd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 xml:space="preserve"> alumnado, sobre o proceso de </w:t>
            </w:r>
            <w:proofErr w:type="spellStart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>aprendizaxe</w:t>
            </w:r>
            <w:proofErr w:type="spellEnd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 xml:space="preserve">, os </w:t>
            </w:r>
            <w:proofErr w:type="spellStart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>obxectivos</w:t>
            </w:r>
            <w:proofErr w:type="spellEnd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 xml:space="preserve">, competencias básicas, </w:t>
            </w:r>
            <w:proofErr w:type="spellStart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>contidos</w:t>
            </w:r>
            <w:proofErr w:type="spellEnd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 xml:space="preserve">, criterios de </w:t>
            </w:r>
            <w:proofErr w:type="spellStart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>avaliación</w:t>
            </w:r>
            <w:proofErr w:type="spellEnd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 xml:space="preserve"> e mínimos </w:t>
            </w:r>
            <w:proofErr w:type="spellStart"/>
            <w:r w:rsidRPr="00A148CF">
              <w:rPr>
                <w:rFonts w:ascii="Arial" w:hAnsi="Arial" w:cs="Arial"/>
                <w:spacing w:val="-3"/>
                <w:sz w:val="23"/>
                <w:szCs w:val="23"/>
              </w:rPr>
              <w:t>esixible</w:t>
            </w:r>
            <w:r>
              <w:rPr>
                <w:rFonts w:ascii="Arial" w:hAnsi="Arial" w:cs="Arial"/>
                <w:spacing w:val="-3"/>
                <w:sz w:val="23"/>
                <w:szCs w:val="23"/>
              </w:rPr>
              <w:t>s</w:t>
            </w:r>
            <w:proofErr w:type="spellEnd"/>
          </w:p>
        </w:tc>
        <w:tc>
          <w:tcPr>
            <w:tcW w:w="5304" w:type="dxa"/>
          </w:tcPr>
          <w:p w:rsidR="00BF193B" w:rsidRDefault="00BF193B" w:rsidP="005D329F"/>
        </w:tc>
      </w:tr>
    </w:tbl>
    <w:p w:rsidR="00BF193B" w:rsidRDefault="00BF193B" w:rsidP="00BF193B">
      <w:pPr>
        <w:widowControl w:val="0"/>
        <w:kinsoku w:val="0"/>
        <w:overflowPunct w:val="0"/>
        <w:spacing w:before="1" w:after="0" w:line="261" w:lineRule="exact"/>
        <w:jc w:val="left"/>
        <w:textAlignment w:val="baseline"/>
        <w:rPr>
          <w:rFonts w:ascii="Arial" w:hAnsi="Arial" w:cs="Arial"/>
          <w:spacing w:val="-3"/>
          <w:sz w:val="23"/>
          <w:szCs w:val="23"/>
        </w:rPr>
      </w:pPr>
    </w:p>
    <w:p w:rsidR="00BF193B" w:rsidRDefault="00BF193B" w:rsidP="00BF193B">
      <w:pPr>
        <w:widowControl w:val="0"/>
        <w:kinsoku w:val="0"/>
        <w:overflowPunct w:val="0"/>
        <w:spacing w:before="1" w:after="0" w:line="261" w:lineRule="exact"/>
        <w:jc w:val="left"/>
        <w:textAlignment w:val="baseline"/>
        <w:rPr>
          <w:rFonts w:ascii="Arial" w:hAnsi="Arial" w:cs="Arial"/>
          <w:spacing w:val="-3"/>
          <w:sz w:val="23"/>
          <w:szCs w:val="23"/>
        </w:rPr>
      </w:pPr>
    </w:p>
    <w:p w:rsidR="005C4BEF" w:rsidRDefault="00550900">
      <w:pPr>
        <w:rPr>
          <w:b/>
          <w:sz w:val="32"/>
          <w:szCs w:val="32"/>
        </w:rPr>
      </w:pPr>
      <w:r w:rsidRPr="00550900">
        <w:rPr>
          <w:b/>
          <w:sz w:val="32"/>
          <w:szCs w:val="32"/>
        </w:rPr>
        <w:t>PROGRAMACIÓN EN PRIMARIA</w:t>
      </w:r>
    </w:p>
    <w:p w:rsidR="00550900" w:rsidRPr="00550900" w:rsidRDefault="00550900">
      <w:pPr>
        <w:rPr>
          <w:b/>
          <w:sz w:val="32"/>
          <w:szCs w:val="32"/>
        </w:rPr>
      </w:pPr>
      <w:r>
        <w:rPr>
          <w:color w:val="080C0F"/>
          <w:szCs w:val="24"/>
        </w:rPr>
        <w:t xml:space="preserve">Cap. II </w:t>
      </w:r>
      <w:proofErr w:type="spellStart"/>
      <w:r>
        <w:rPr>
          <w:color w:val="080C0F"/>
          <w:szCs w:val="24"/>
        </w:rPr>
        <w:t>Orde</w:t>
      </w:r>
      <w:proofErr w:type="spellEnd"/>
      <w:r>
        <w:rPr>
          <w:color w:val="080C0F"/>
          <w:szCs w:val="24"/>
        </w:rPr>
        <w:t xml:space="preserve"> de 22 de </w:t>
      </w:r>
      <w:proofErr w:type="spellStart"/>
      <w:r>
        <w:rPr>
          <w:color w:val="080C0F"/>
          <w:szCs w:val="24"/>
        </w:rPr>
        <w:t>xullo</w:t>
      </w:r>
      <w:proofErr w:type="spellEnd"/>
      <w:r>
        <w:rPr>
          <w:color w:val="080C0F"/>
          <w:szCs w:val="24"/>
        </w:rPr>
        <w:t xml:space="preserve"> de 1997 e Anexo IV do Decreto 130/2007 (DOG do 9-de </w:t>
      </w:r>
      <w:proofErr w:type="spellStart"/>
      <w:r>
        <w:rPr>
          <w:color w:val="080C0F"/>
          <w:szCs w:val="24"/>
        </w:rPr>
        <w:t>xullo</w:t>
      </w:r>
      <w:proofErr w:type="spellEnd"/>
      <w:r>
        <w:rPr>
          <w:color w:val="080C0F"/>
          <w:szCs w:val="24"/>
        </w:rPr>
        <w:t>).</w:t>
      </w:r>
    </w:p>
    <w:tbl>
      <w:tblPr>
        <w:tblStyle w:val="Tablaconcuadrcula"/>
        <w:tblW w:w="0" w:type="auto"/>
        <w:tblLook w:val="04A0"/>
      </w:tblPr>
      <w:tblGrid>
        <w:gridCol w:w="5303"/>
        <w:gridCol w:w="5304"/>
      </w:tblGrid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BF193B">
            <w:pPr>
              <w:widowControl w:val="0"/>
              <w:kinsoku w:val="0"/>
              <w:overflowPunct w:val="0"/>
              <w:spacing w:before="0" w:after="0"/>
              <w:jc w:val="left"/>
              <w:textAlignment w:val="baseline"/>
            </w:pPr>
            <w:proofErr w:type="spellStart"/>
            <w:r w:rsidRPr="00BF193B">
              <w:rPr>
                <w:color w:val="080C0F"/>
                <w:spacing w:val="-2"/>
                <w:sz w:val="24"/>
                <w:szCs w:val="24"/>
              </w:rPr>
              <w:t>Introdución</w:t>
            </w:r>
            <w:proofErr w:type="spellEnd"/>
            <w:r w:rsidRPr="00BF193B">
              <w:rPr>
                <w:color w:val="080C0F"/>
                <w:spacing w:val="-2"/>
                <w:sz w:val="24"/>
                <w:szCs w:val="24"/>
              </w:rPr>
              <w:t xml:space="preserve"> e co</w:t>
            </w:r>
            <w:r w:rsidR="00BF193B" w:rsidRPr="00BF193B">
              <w:rPr>
                <w:color w:val="080C0F"/>
                <w:spacing w:val="-2"/>
                <w:sz w:val="24"/>
                <w:szCs w:val="24"/>
              </w:rPr>
              <w:t>ntextualización da programación</w:t>
            </w:r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proofErr w:type="spellStart"/>
            <w:r w:rsidRPr="00BF193B">
              <w:rPr>
                <w:color w:val="080C0F"/>
                <w:spacing w:val="-3"/>
                <w:sz w:val="24"/>
                <w:szCs w:val="24"/>
              </w:rPr>
              <w:t>Obxectivos</w:t>
            </w:r>
            <w:proofErr w:type="spellEnd"/>
            <w:r w:rsidRPr="00BF193B">
              <w:rPr>
                <w:color w:val="080C0F"/>
                <w:spacing w:val="-3"/>
                <w:sz w:val="24"/>
                <w:szCs w:val="24"/>
              </w:rPr>
              <w:t xml:space="preserve"> didácticos</w:t>
            </w:r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r w:rsidRPr="00BF193B">
              <w:rPr>
                <w:color w:val="080C0F"/>
                <w:spacing w:val="-2"/>
                <w:sz w:val="24"/>
                <w:szCs w:val="24"/>
              </w:rPr>
              <w:t xml:space="preserve">Actividades de </w:t>
            </w:r>
            <w:proofErr w:type="spellStart"/>
            <w:r w:rsidRPr="00BF193B">
              <w:rPr>
                <w:color w:val="080C0F"/>
                <w:spacing w:val="-2"/>
                <w:sz w:val="24"/>
                <w:szCs w:val="24"/>
              </w:rPr>
              <w:t>desenvolvemento</w:t>
            </w:r>
            <w:proofErr w:type="spellEnd"/>
            <w:r w:rsidRPr="00BF193B">
              <w:rPr>
                <w:color w:val="080C0F"/>
                <w:spacing w:val="-2"/>
                <w:sz w:val="24"/>
                <w:szCs w:val="24"/>
              </w:rPr>
              <w:t xml:space="preserve"> das competencias básicas</w:t>
            </w:r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r w:rsidRPr="00BF193B">
              <w:rPr>
                <w:color w:val="080C0F"/>
                <w:spacing w:val="-3"/>
                <w:sz w:val="24"/>
                <w:szCs w:val="24"/>
              </w:rPr>
              <w:t xml:space="preserve">Unidades de </w:t>
            </w:r>
            <w:proofErr w:type="spellStart"/>
            <w:r w:rsidRPr="00BF193B">
              <w:rPr>
                <w:color w:val="080C0F"/>
                <w:spacing w:val="-3"/>
                <w:sz w:val="24"/>
                <w:szCs w:val="24"/>
              </w:rPr>
              <w:t>contidos</w:t>
            </w:r>
            <w:proofErr w:type="spellEnd"/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proofErr w:type="spellStart"/>
            <w:r w:rsidRPr="00BF193B">
              <w:rPr>
                <w:color w:val="080C0F"/>
                <w:spacing w:val="-4"/>
                <w:sz w:val="24"/>
                <w:szCs w:val="24"/>
              </w:rPr>
              <w:t>Temporalización</w:t>
            </w:r>
            <w:proofErr w:type="spellEnd"/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proofErr w:type="spellStart"/>
            <w:r w:rsidRPr="00BF193B">
              <w:rPr>
                <w:color w:val="080C0F"/>
                <w:spacing w:val="-3"/>
                <w:sz w:val="24"/>
                <w:szCs w:val="24"/>
              </w:rPr>
              <w:t>Estratexias</w:t>
            </w:r>
            <w:proofErr w:type="spellEnd"/>
            <w:r w:rsidRPr="00BF193B">
              <w:rPr>
                <w:color w:val="080C0F"/>
                <w:spacing w:val="-3"/>
                <w:sz w:val="24"/>
                <w:szCs w:val="24"/>
              </w:rPr>
              <w:t xml:space="preserve"> didácticas</w:t>
            </w:r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r w:rsidRPr="00BF193B">
              <w:rPr>
                <w:color w:val="080C0F"/>
                <w:spacing w:val="-5"/>
                <w:sz w:val="24"/>
                <w:szCs w:val="24"/>
              </w:rPr>
              <w:lastRenderedPageBreak/>
              <w:t>Actividades</w:t>
            </w:r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r w:rsidRPr="00BF193B">
              <w:rPr>
                <w:color w:val="080C0F"/>
                <w:spacing w:val="-7"/>
                <w:sz w:val="24"/>
                <w:szCs w:val="24"/>
              </w:rPr>
              <w:t>Recursos</w:t>
            </w:r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r w:rsidRPr="00BF193B">
              <w:rPr>
                <w:color w:val="080C0F"/>
                <w:spacing w:val="-3"/>
                <w:sz w:val="24"/>
                <w:szCs w:val="24"/>
              </w:rPr>
              <w:t xml:space="preserve">Criterios concretos de </w:t>
            </w:r>
            <w:proofErr w:type="spellStart"/>
            <w:r w:rsidRPr="00BF193B">
              <w:rPr>
                <w:color w:val="080C0F"/>
                <w:spacing w:val="-3"/>
                <w:sz w:val="24"/>
                <w:szCs w:val="24"/>
              </w:rPr>
              <w:t>avaliación</w:t>
            </w:r>
            <w:proofErr w:type="spellEnd"/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r w:rsidRPr="00BF193B">
              <w:rPr>
                <w:color w:val="080C0F"/>
                <w:spacing w:val="-2"/>
                <w:sz w:val="24"/>
                <w:szCs w:val="24"/>
              </w:rPr>
              <w:t xml:space="preserve">Atención á </w:t>
            </w:r>
            <w:proofErr w:type="spellStart"/>
            <w:r w:rsidRPr="00BF193B">
              <w:rPr>
                <w:color w:val="080C0F"/>
                <w:spacing w:val="-2"/>
                <w:sz w:val="24"/>
                <w:szCs w:val="24"/>
              </w:rPr>
              <w:t>diversidade</w:t>
            </w:r>
            <w:proofErr w:type="spellEnd"/>
            <w:r w:rsidRPr="00BF193B">
              <w:rPr>
                <w:color w:val="080C0F"/>
                <w:spacing w:val="-2"/>
                <w:sz w:val="24"/>
                <w:szCs w:val="24"/>
              </w:rPr>
              <w:t xml:space="preserve"> presente en todas </w:t>
            </w:r>
            <w:proofErr w:type="spellStart"/>
            <w:r w:rsidRPr="00BF193B">
              <w:rPr>
                <w:color w:val="080C0F"/>
                <w:spacing w:val="-2"/>
                <w:sz w:val="24"/>
                <w:szCs w:val="24"/>
              </w:rPr>
              <w:t>as</w:t>
            </w:r>
            <w:proofErr w:type="spellEnd"/>
            <w:r w:rsidRPr="00BF193B">
              <w:rPr>
                <w:color w:val="080C0F"/>
                <w:spacing w:val="-2"/>
                <w:sz w:val="24"/>
                <w:szCs w:val="24"/>
              </w:rPr>
              <w:t xml:space="preserve"> variables</w:t>
            </w:r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r w:rsidRPr="00BF193B">
              <w:rPr>
                <w:color w:val="080C0F"/>
                <w:spacing w:val="-1"/>
                <w:sz w:val="24"/>
                <w:szCs w:val="24"/>
              </w:rPr>
              <w:t xml:space="preserve">Actividades previstas no </w:t>
            </w:r>
            <w:proofErr w:type="spellStart"/>
            <w:r w:rsidRPr="00BF193B">
              <w:rPr>
                <w:color w:val="080C0F"/>
                <w:spacing w:val="-1"/>
                <w:sz w:val="24"/>
                <w:szCs w:val="24"/>
              </w:rPr>
              <w:t>proxecto</w:t>
            </w:r>
            <w:proofErr w:type="spellEnd"/>
            <w:r w:rsidRPr="00BF193B">
              <w:rPr>
                <w:color w:val="080C0F"/>
                <w:spacing w:val="-1"/>
                <w:sz w:val="24"/>
                <w:szCs w:val="24"/>
              </w:rPr>
              <w:t xml:space="preserve"> lector do centro (PLC). 1) </w:t>
            </w:r>
            <w:proofErr w:type="spellStart"/>
            <w:r w:rsidRPr="00BF193B">
              <w:rPr>
                <w:color w:val="080C0F"/>
                <w:spacing w:val="-1"/>
                <w:sz w:val="24"/>
                <w:szCs w:val="24"/>
              </w:rPr>
              <w:t>Temporalización</w:t>
            </w:r>
            <w:proofErr w:type="spellEnd"/>
            <w:r w:rsidRPr="00BF193B">
              <w:rPr>
                <w:color w:val="080C0F"/>
                <w:spacing w:val="-1"/>
                <w:sz w:val="24"/>
                <w:szCs w:val="24"/>
              </w:rPr>
              <w:t xml:space="preserve"> das actividades segundo o acordado no PLC</w:t>
            </w:r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r w:rsidRPr="00BF193B">
              <w:rPr>
                <w:color w:val="080C0F"/>
                <w:spacing w:val="-3"/>
                <w:sz w:val="24"/>
                <w:szCs w:val="24"/>
              </w:rPr>
              <w:t>Tempo mínimo diario para a lectura</w:t>
            </w:r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r w:rsidRPr="00BF193B">
              <w:rPr>
                <w:color w:val="080C0F"/>
                <w:spacing w:val="-4"/>
                <w:sz w:val="24"/>
                <w:szCs w:val="24"/>
              </w:rPr>
              <w:t>Prácticas de comprensión</w:t>
            </w:r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r w:rsidRPr="00BF193B">
              <w:rPr>
                <w:color w:val="080C0F"/>
                <w:spacing w:val="-2"/>
                <w:sz w:val="24"/>
                <w:szCs w:val="24"/>
              </w:rPr>
              <w:t>Prácticas de fomento da lectura</w:t>
            </w:r>
          </w:p>
        </w:tc>
        <w:tc>
          <w:tcPr>
            <w:tcW w:w="5304" w:type="dxa"/>
          </w:tcPr>
          <w:p w:rsidR="00550900" w:rsidRDefault="00550900"/>
        </w:tc>
      </w:tr>
      <w:tr w:rsidR="00550900" w:rsidTr="00550900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</w:pPr>
            <w:r w:rsidRPr="00BF193B">
              <w:rPr>
                <w:color w:val="080C0F"/>
                <w:sz w:val="24"/>
                <w:szCs w:val="24"/>
              </w:rPr>
              <w:t>Prácticas de fomento da escritura</w:t>
            </w:r>
          </w:p>
        </w:tc>
        <w:tc>
          <w:tcPr>
            <w:tcW w:w="5304" w:type="dxa"/>
          </w:tcPr>
          <w:p w:rsidR="00550900" w:rsidRDefault="00550900"/>
        </w:tc>
      </w:tr>
    </w:tbl>
    <w:p w:rsidR="00550900" w:rsidRDefault="00550900">
      <w:pPr>
        <w:rPr>
          <w:szCs w:val="24"/>
          <w:lang w:val="en-US"/>
        </w:rPr>
      </w:pPr>
    </w:p>
    <w:p w:rsidR="00550900" w:rsidRPr="00550900" w:rsidRDefault="00550900" w:rsidP="00550900">
      <w:pPr>
        <w:rPr>
          <w:b/>
          <w:sz w:val="32"/>
          <w:szCs w:val="32"/>
        </w:rPr>
      </w:pPr>
      <w:r w:rsidRPr="00550900">
        <w:rPr>
          <w:b/>
          <w:sz w:val="32"/>
          <w:szCs w:val="32"/>
        </w:rPr>
        <w:t xml:space="preserve">PROGRAMACIÓN EN </w:t>
      </w:r>
      <w:r>
        <w:rPr>
          <w:b/>
          <w:sz w:val="32"/>
          <w:szCs w:val="32"/>
        </w:rPr>
        <w:t>SECUNDARIA</w:t>
      </w:r>
    </w:p>
    <w:p w:rsidR="00550900" w:rsidRPr="00550900" w:rsidRDefault="00550900">
      <w:pPr>
        <w:rPr>
          <w:szCs w:val="24"/>
        </w:rPr>
      </w:pPr>
      <w:r w:rsidRPr="00550900">
        <w:rPr>
          <w:szCs w:val="24"/>
        </w:rPr>
        <w:t>Artigo 96° do Decreto 324/1996 (DOG do 9/08/96)</w:t>
      </w:r>
    </w:p>
    <w:tbl>
      <w:tblPr>
        <w:tblStyle w:val="Tablaconcuadrcula"/>
        <w:tblW w:w="0" w:type="auto"/>
        <w:tblLook w:val="04A0"/>
      </w:tblPr>
      <w:tblGrid>
        <w:gridCol w:w="5303"/>
        <w:gridCol w:w="5304"/>
      </w:tblGrid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BF193B">
            <w:pPr>
              <w:widowControl w:val="0"/>
              <w:kinsoku w:val="0"/>
              <w:overflowPunct w:val="0"/>
              <w:spacing w:before="0" w:after="0"/>
              <w:jc w:val="left"/>
              <w:textAlignment w:val="baseline"/>
            </w:pPr>
            <w:proofErr w:type="spellStart"/>
            <w:r w:rsidRPr="00BF193B">
              <w:rPr>
                <w:color w:val="080C0F"/>
                <w:spacing w:val="-2"/>
                <w:sz w:val="24"/>
                <w:szCs w:val="24"/>
              </w:rPr>
              <w:t>Introdución</w:t>
            </w:r>
            <w:proofErr w:type="spellEnd"/>
            <w:r w:rsidRPr="00BF193B">
              <w:rPr>
                <w:color w:val="080C0F"/>
                <w:spacing w:val="-2"/>
                <w:sz w:val="24"/>
                <w:szCs w:val="24"/>
              </w:rPr>
              <w:t xml:space="preserve"> e co</w:t>
            </w:r>
            <w:r w:rsidR="00BF193B" w:rsidRPr="00BF193B">
              <w:rPr>
                <w:color w:val="080C0F"/>
                <w:spacing w:val="-2"/>
                <w:sz w:val="24"/>
                <w:szCs w:val="24"/>
              </w:rPr>
              <w:t>ntextualización da programación</w:t>
            </w:r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5D329F">
            <w:pPr>
              <w:spacing w:before="0" w:after="0"/>
              <w:jc w:val="left"/>
            </w:pPr>
            <w:r w:rsidRPr="00BF193B">
              <w:rPr>
                <w:sz w:val="24"/>
                <w:szCs w:val="24"/>
              </w:rPr>
              <w:t xml:space="preserve">Contribución da área/materia </w:t>
            </w:r>
            <w:proofErr w:type="spellStart"/>
            <w:r w:rsidRPr="00BF193B">
              <w:rPr>
                <w:sz w:val="24"/>
                <w:szCs w:val="24"/>
              </w:rPr>
              <w:t>ao</w:t>
            </w:r>
            <w:proofErr w:type="spellEnd"/>
            <w:r w:rsidRPr="00BF193B">
              <w:rPr>
                <w:sz w:val="24"/>
                <w:szCs w:val="24"/>
              </w:rPr>
              <w:t xml:space="preserve"> logro das competencias básicas</w:t>
            </w:r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550900">
            <w:pPr>
              <w:spacing w:before="0" w:after="0"/>
              <w:jc w:val="left"/>
              <w:rPr>
                <w:szCs w:val="24"/>
              </w:rPr>
            </w:pPr>
            <w:proofErr w:type="spellStart"/>
            <w:r w:rsidRPr="00BF193B">
              <w:rPr>
                <w:spacing w:val="-6"/>
                <w:sz w:val="24"/>
                <w:szCs w:val="24"/>
              </w:rPr>
              <w:t>Obxectivos</w:t>
            </w:r>
            <w:proofErr w:type="spellEnd"/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BF193B">
            <w:pPr>
              <w:widowControl w:val="0"/>
              <w:kinsoku w:val="0"/>
              <w:overflowPunct w:val="0"/>
              <w:spacing w:before="1" w:after="0" w:line="277" w:lineRule="exact"/>
              <w:jc w:val="left"/>
              <w:textAlignment w:val="baseline"/>
              <w:rPr>
                <w:szCs w:val="24"/>
              </w:rPr>
            </w:pPr>
            <w:proofErr w:type="spellStart"/>
            <w:r w:rsidRPr="00BF193B">
              <w:rPr>
                <w:spacing w:val="-6"/>
                <w:sz w:val="24"/>
                <w:szCs w:val="24"/>
              </w:rPr>
              <w:t>Contidos</w:t>
            </w:r>
            <w:proofErr w:type="spellEnd"/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5D329F">
            <w:pPr>
              <w:spacing w:before="0" w:after="0"/>
              <w:jc w:val="left"/>
            </w:pPr>
            <w:proofErr w:type="spellStart"/>
            <w:r w:rsidRPr="00BF193B">
              <w:rPr>
                <w:color w:val="080C0F"/>
                <w:spacing w:val="-4"/>
                <w:sz w:val="24"/>
                <w:szCs w:val="24"/>
              </w:rPr>
              <w:t>Temporalización</w:t>
            </w:r>
            <w:proofErr w:type="spellEnd"/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BF193B">
            <w:pPr>
              <w:widowControl w:val="0"/>
              <w:kinsoku w:val="0"/>
              <w:overflowPunct w:val="0"/>
              <w:spacing w:before="0" w:after="0" w:line="277" w:lineRule="exact"/>
              <w:ind w:right="1366"/>
              <w:jc w:val="left"/>
              <w:textAlignment w:val="baseline"/>
            </w:pPr>
            <w:r w:rsidRPr="00BF193B">
              <w:rPr>
                <w:sz w:val="24"/>
                <w:szCs w:val="24"/>
              </w:rPr>
              <w:t xml:space="preserve">Criterios de </w:t>
            </w:r>
            <w:proofErr w:type="spellStart"/>
            <w:r w:rsidRPr="00BF193B">
              <w:rPr>
                <w:sz w:val="24"/>
                <w:szCs w:val="24"/>
              </w:rPr>
              <w:t>avaliación</w:t>
            </w:r>
            <w:proofErr w:type="spellEnd"/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5D329F">
            <w:pPr>
              <w:spacing w:before="0" w:after="0"/>
              <w:jc w:val="left"/>
            </w:pPr>
            <w:r w:rsidRPr="00BF193B">
              <w:rPr>
                <w:spacing w:val="-3"/>
                <w:sz w:val="24"/>
                <w:szCs w:val="24"/>
              </w:rPr>
              <w:t xml:space="preserve">Mínimos </w:t>
            </w:r>
            <w:proofErr w:type="spellStart"/>
            <w:r w:rsidRPr="00BF193B">
              <w:rPr>
                <w:spacing w:val="-3"/>
                <w:sz w:val="24"/>
                <w:szCs w:val="24"/>
              </w:rPr>
              <w:t>exixibles</w:t>
            </w:r>
            <w:proofErr w:type="spellEnd"/>
            <w:r w:rsidRPr="00BF193B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5D329F">
            <w:pPr>
              <w:spacing w:before="0" w:after="0"/>
              <w:jc w:val="left"/>
              <w:rPr>
                <w:spacing w:val="-3"/>
                <w:szCs w:val="24"/>
              </w:rPr>
            </w:pPr>
            <w:r w:rsidRPr="00BF193B">
              <w:rPr>
                <w:spacing w:val="-2"/>
                <w:sz w:val="24"/>
                <w:szCs w:val="24"/>
              </w:rPr>
              <w:t>Criterios de cualificación</w:t>
            </w:r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5D329F">
            <w:pPr>
              <w:spacing w:before="0" w:after="0"/>
              <w:jc w:val="left"/>
              <w:rPr>
                <w:spacing w:val="-2"/>
                <w:szCs w:val="24"/>
              </w:rPr>
            </w:pPr>
            <w:proofErr w:type="spellStart"/>
            <w:r w:rsidRPr="00BF193B">
              <w:rPr>
                <w:spacing w:val="-3"/>
                <w:sz w:val="24"/>
                <w:szCs w:val="24"/>
              </w:rPr>
              <w:t>Procedementos</w:t>
            </w:r>
            <w:proofErr w:type="spellEnd"/>
            <w:r w:rsidRPr="00BF193B">
              <w:rPr>
                <w:spacing w:val="-3"/>
                <w:sz w:val="24"/>
                <w:szCs w:val="24"/>
              </w:rPr>
              <w:t xml:space="preserve"> de </w:t>
            </w:r>
            <w:proofErr w:type="spellStart"/>
            <w:r w:rsidRPr="00BF193B">
              <w:rPr>
                <w:spacing w:val="-3"/>
                <w:sz w:val="24"/>
                <w:szCs w:val="24"/>
              </w:rPr>
              <w:t>avaliación</w:t>
            </w:r>
            <w:proofErr w:type="spellEnd"/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5D329F">
            <w:pPr>
              <w:spacing w:before="0" w:after="0"/>
              <w:jc w:val="left"/>
              <w:rPr>
                <w:color w:val="080C0F"/>
                <w:spacing w:val="-3"/>
                <w:szCs w:val="24"/>
              </w:rPr>
            </w:pPr>
            <w:r w:rsidRPr="00BF193B">
              <w:rPr>
                <w:spacing w:val="-4"/>
                <w:sz w:val="24"/>
                <w:szCs w:val="24"/>
              </w:rPr>
              <w:t xml:space="preserve">Instrumentos de </w:t>
            </w:r>
            <w:proofErr w:type="spellStart"/>
            <w:r w:rsidRPr="00BF193B">
              <w:rPr>
                <w:spacing w:val="-4"/>
                <w:sz w:val="24"/>
                <w:szCs w:val="24"/>
              </w:rPr>
              <w:t>avaliación</w:t>
            </w:r>
            <w:proofErr w:type="spellEnd"/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5D329F">
            <w:pPr>
              <w:spacing w:before="0" w:after="0"/>
              <w:jc w:val="left"/>
            </w:pPr>
            <w:proofErr w:type="spellStart"/>
            <w:r w:rsidRPr="00BF193B">
              <w:rPr>
                <w:spacing w:val="-2"/>
                <w:sz w:val="24"/>
                <w:szCs w:val="24"/>
              </w:rPr>
              <w:t>Tratamento</w:t>
            </w:r>
            <w:proofErr w:type="spellEnd"/>
            <w:r w:rsidRPr="00BF193B">
              <w:rPr>
                <w:spacing w:val="-2"/>
                <w:sz w:val="24"/>
                <w:szCs w:val="24"/>
              </w:rPr>
              <w:t xml:space="preserve"> do fomento da lectura</w:t>
            </w:r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5D329F">
            <w:pPr>
              <w:spacing w:before="0" w:after="0"/>
              <w:jc w:val="left"/>
            </w:pPr>
            <w:proofErr w:type="spellStart"/>
            <w:r w:rsidRPr="00BF193B">
              <w:rPr>
                <w:spacing w:val="-2"/>
                <w:sz w:val="24"/>
                <w:szCs w:val="24"/>
              </w:rPr>
              <w:t>Tratamento</w:t>
            </w:r>
            <w:proofErr w:type="spellEnd"/>
            <w:r w:rsidRPr="00BF193B">
              <w:rPr>
                <w:spacing w:val="-2"/>
                <w:sz w:val="24"/>
                <w:szCs w:val="24"/>
              </w:rPr>
              <w:t xml:space="preserve"> do fomento das TIC</w:t>
            </w:r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550900" w:rsidP="005D329F">
            <w:pPr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BF193B">
              <w:rPr>
                <w:sz w:val="24"/>
                <w:szCs w:val="24"/>
              </w:rPr>
              <w:t>Plans</w:t>
            </w:r>
            <w:proofErr w:type="spellEnd"/>
            <w:r w:rsidRPr="00BF193B">
              <w:rPr>
                <w:sz w:val="24"/>
                <w:szCs w:val="24"/>
              </w:rPr>
              <w:t xml:space="preserve"> de </w:t>
            </w:r>
            <w:proofErr w:type="spellStart"/>
            <w:r w:rsidRPr="00BF193B">
              <w:rPr>
                <w:sz w:val="24"/>
                <w:szCs w:val="24"/>
              </w:rPr>
              <w:t>traballo</w:t>
            </w:r>
            <w:proofErr w:type="spellEnd"/>
            <w:r w:rsidRPr="00BF193B">
              <w:rPr>
                <w:sz w:val="24"/>
                <w:szCs w:val="24"/>
              </w:rPr>
              <w:t xml:space="preserve"> para superación de materias </w:t>
            </w:r>
            <w:proofErr w:type="spellStart"/>
            <w:r w:rsidRPr="00BF193B">
              <w:rPr>
                <w:sz w:val="24"/>
                <w:szCs w:val="24"/>
              </w:rPr>
              <w:t>pendentes</w:t>
            </w:r>
            <w:proofErr w:type="spellEnd"/>
            <w:r w:rsidRPr="00BF193B">
              <w:rPr>
                <w:sz w:val="24"/>
                <w:szCs w:val="24"/>
              </w:rPr>
              <w:t>:</w:t>
            </w:r>
          </w:p>
          <w:p w:rsidR="00550900" w:rsidRPr="00BF193B" w:rsidRDefault="00550900" w:rsidP="00550900">
            <w:pPr>
              <w:widowControl w:val="0"/>
              <w:numPr>
                <w:ilvl w:val="0"/>
                <w:numId w:val="6"/>
              </w:numPr>
              <w:kinsoku w:val="0"/>
              <w:overflowPunct w:val="0"/>
              <w:spacing w:before="2" w:after="0" w:line="276" w:lineRule="exact"/>
              <w:jc w:val="left"/>
              <w:textAlignment w:val="baseline"/>
              <w:rPr>
                <w:spacing w:val="-5"/>
                <w:sz w:val="24"/>
                <w:szCs w:val="24"/>
              </w:rPr>
            </w:pPr>
            <w:proofErr w:type="spellStart"/>
            <w:r w:rsidRPr="00BF193B">
              <w:rPr>
                <w:spacing w:val="-5"/>
                <w:sz w:val="24"/>
                <w:szCs w:val="24"/>
              </w:rPr>
              <w:t>Contidos</w:t>
            </w:r>
            <w:proofErr w:type="spellEnd"/>
            <w:r w:rsidRPr="00BF193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F193B">
              <w:rPr>
                <w:spacing w:val="-5"/>
                <w:sz w:val="24"/>
                <w:szCs w:val="24"/>
              </w:rPr>
              <w:t>esixibles</w:t>
            </w:r>
            <w:proofErr w:type="spellEnd"/>
            <w:r w:rsidRPr="00BF193B">
              <w:rPr>
                <w:spacing w:val="-5"/>
                <w:sz w:val="24"/>
                <w:szCs w:val="24"/>
              </w:rPr>
              <w:t>.</w:t>
            </w:r>
          </w:p>
          <w:p w:rsidR="00550900" w:rsidRPr="00BF193B" w:rsidRDefault="00550900" w:rsidP="00550900">
            <w:pPr>
              <w:widowControl w:val="0"/>
              <w:numPr>
                <w:ilvl w:val="0"/>
                <w:numId w:val="6"/>
              </w:numPr>
              <w:kinsoku w:val="0"/>
              <w:overflowPunct w:val="0"/>
              <w:spacing w:before="0" w:after="0" w:line="276" w:lineRule="exact"/>
              <w:jc w:val="left"/>
              <w:textAlignment w:val="baseline"/>
              <w:rPr>
                <w:spacing w:val="-1"/>
                <w:sz w:val="24"/>
                <w:szCs w:val="24"/>
              </w:rPr>
            </w:pPr>
            <w:r w:rsidRPr="00BF193B">
              <w:rPr>
                <w:spacing w:val="-1"/>
                <w:sz w:val="24"/>
                <w:szCs w:val="24"/>
              </w:rPr>
              <w:t xml:space="preserve">Programa de </w:t>
            </w:r>
            <w:proofErr w:type="spellStart"/>
            <w:r w:rsidRPr="00BF193B">
              <w:rPr>
                <w:spacing w:val="-1"/>
                <w:sz w:val="24"/>
                <w:szCs w:val="24"/>
              </w:rPr>
              <w:t>reforzo</w:t>
            </w:r>
            <w:proofErr w:type="spellEnd"/>
            <w:r w:rsidRPr="00BF193B">
              <w:rPr>
                <w:spacing w:val="-1"/>
                <w:sz w:val="24"/>
                <w:szCs w:val="24"/>
              </w:rPr>
              <w:t xml:space="preserve"> para a recuperación das materias </w:t>
            </w:r>
            <w:proofErr w:type="spellStart"/>
            <w:r w:rsidRPr="00BF193B">
              <w:rPr>
                <w:spacing w:val="-1"/>
                <w:sz w:val="24"/>
                <w:szCs w:val="24"/>
              </w:rPr>
              <w:t>pendentes</w:t>
            </w:r>
            <w:proofErr w:type="spellEnd"/>
            <w:r w:rsidRPr="00BF193B">
              <w:rPr>
                <w:spacing w:val="-1"/>
                <w:sz w:val="24"/>
                <w:szCs w:val="24"/>
              </w:rPr>
              <w:t xml:space="preserve"> de cursos anteriores.</w:t>
            </w:r>
          </w:p>
          <w:p w:rsidR="00550900" w:rsidRPr="00BF193B" w:rsidRDefault="00550900" w:rsidP="00550900">
            <w:pPr>
              <w:widowControl w:val="0"/>
              <w:numPr>
                <w:ilvl w:val="0"/>
                <w:numId w:val="6"/>
              </w:numPr>
              <w:kinsoku w:val="0"/>
              <w:overflowPunct w:val="0"/>
              <w:spacing w:before="2" w:after="0" w:line="277" w:lineRule="exact"/>
              <w:jc w:val="left"/>
              <w:textAlignment w:val="baseline"/>
              <w:rPr>
                <w:spacing w:val="-4"/>
                <w:sz w:val="24"/>
                <w:szCs w:val="24"/>
              </w:rPr>
            </w:pPr>
            <w:r w:rsidRPr="00BF193B">
              <w:rPr>
                <w:spacing w:val="-4"/>
                <w:sz w:val="24"/>
                <w:szCs w:val="24"/>
              </w:rPr>
              <w:t xml:space="preserve">Actividades de </w:t>
            </w:r>
            <w:proofErr w:type="spellStart"/>
            <w:r w:rsidRPr="00BF193B">
              <w:rPr>
                <w:spacing w:val="-4"/>
                <w:sz w:val="24"/>
                <w:szCs w:val="24"/>
              </w:rPr>
              <w:t>avaliación</w:t>
            </w:r>
            <w:proofErr w:type="spellEnd"/>
            <w:r w:rsidRPr="00BF193B">
              <w:rPr>
                <w:spacing w:val="-4"/>
                <w:sz w:val="24"/>
                <w:szCs w:val="24"/>
              </w:rPr>
              <w:t>.</w:t>
            </w:r>
          </w:p>
          <w:p w:rsidR="00550900" w:rsidRPr="00BF193B" w:rsidRDefault="00550900" w:rsidP="00550900">
            <w:pPr>
              <w:pStyle w:val="Prrafodelista"/>
              <w:numPr>
                <w:ilvl w:val="0"/>
                <w:numId w:val="6"/>
              </w:numPr>
              <w:spacing w:before="0" w:after="0"/>
              <w:jc w:val="left"/>
            </w:pPr>
            <w:r w:rsidRPr="00BF193B">
              <w:rPr>
                <w:spacing w:val="-1"/>
                <w:szCs w:val="24"/>
              </w:rPr>
              <w:t xml:space="preserve">Criterios para superar </w:t>
            </w:r>
            <w:proofErr w:type="spellStart"/>
            <w:r w:rsidRPr="00BF193B">
              <w:rPr>
                <w:spacing w:val="-1"/>
                <w:szCs w:val="24"/>
              </w:rPr>
              <w:t>as</w:t>
            </w:r>
            <w:proofErr w:type="spellEnd"/>
            <w:r w:rsidRPr="00BF193B">
              <w:rPr>
                <w:spacing w:val="-1"/>
                <w:szCs w:val="24"/>
              </w:rPr>
              <w:t xml:space="preserve"> materias </w:t>
            </w:r>
            <w:proofErr w:type="spellStart"/>
            <w:r w:rsidRPr="00BF193B">
              <w:rPr>
                <w:spacing w:val="-1"/>
                <w:szCs w:val="24"/>
              </w:rPr>
              <w:t>pendentes</w:t>
            </w:r>
            <w:proofErr w:type="spellEnd"/>
            <w:r w:rsidRPr="00BF193B">
              <w:rPr>
                <w:spacing w:val="-1"/>
                <w:szCs w:val="24"/>
              </w:rPr>
              <w:t xml:space="preserve"> </w:t>
            </w:r>
            <w:proofErr w:type="spellStart"/>
            <w:r w:rsidRPr="00BF193B">
              <w:rPr>
                <w:spacing w:val="-1"/>
                <w:szCs w:val="24"/>
              </w:rPr>
              <w:t>pola</w:t>
            </w:r>
            <w:proofErr w:type="spellEnd"/>
            <w:r w:rsidRPr="00BF193B">
              <w:rPr>
                <w:spacing w:val="-1"/>
                <w:szCs w:val="24"/>
              </w:rPr>
              <w:t xml:space="preserve"> </w:t>
            </w:r>
            <w:proofErr w:type="spellStart"/>
            <w:r w:rsidRPr="00BF193B">
              <w:rPr>
                <w:spacing w:val="-1"/>
                <w:szCs w:val="24"/>
              </w:rPr>
              <w:t>avaliación</w:t>
            </w:r>
            <w:proofErr w:type="spellEnd"/>
            <w:r w:rsidRPr="00BF193B">
              <w:rPr>
                <w:spacing w:val="-1"/>
                <w:szCs w:val="24"/>
              </w:rPr>
              <w:t xml:space="preserve"> continua</w:t>
            </w:r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BF193B" w:rsidP="005D329F">
            <w:pPr>
              <w:spacing w:before="0" w:after="0"/>
              <w:jc w:val="left"/>
            </w:pPr>
            <w:proofErr w:type="spellStart"/>
            <w:r w:rsidRPr="00BF193B">
              <w:rPr>
                <w:spacing w:val="-2"/>
                <w:sz w:val="24"/>
                <w:szCs w:val="24"/>
              </w:rPr>
              <w:lastRenderedPageBreak/>
              <w:t>Metodoloxía</w:t>
            </w:r>
            <w:proofErr w:type="spellEnd"/>
            <w:r w:rsidRPr="00BF193B">
              <w:rPr>
                <w:spacing w:val="-2"/>
                <w:sz w:val="24"/>
                <w:szCs w:val="24"/>
              </w:rPr>
              <w:t xml:space="preserve"> didáctica</w:t>
            </w:r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BF193B" w:rsidP="005D329F">
            <w:pPr>
              <w:spacing w:before="0" w:after="0"/>
              <w:jc w:val="left"/>
            </w:pPr>
            <w:proofErr w:type="spellStart"/>
            <w:r w:rsidRPr="00BF193B">
              <w:rPr>
                <w:sz w:val="24"/>
                <w:szCs w:val="24"/>
              </w:rPr>
              <w:t>Materiais</w:t>
            </w:r>
            <w:proofErr w:type="spellEnd"/>
            <w:r w:rsidRPr="00BF193B">
              <w:rPr>
                <w:sz w:val="24"/>
                <w:szCs w:val="24"/>
              </w:rPr>
              <w:t xml:space="preserve"> e recursos didácticos incluidos os libros de texto</w:t>
            </w:r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BF193B" w:rsidP="005D329F">
            <w:pPr>
              <w:spacing w:before="0" w:after="0"/>
              <w:jc w:val="left"/>
            </w:pPr>
            <w:r w:rsidRPr="00BF193B">
              <w:rPr>
                <w:spacing w:val="-1"/>
                <w:sz w:val="24"/>
                <w:szCs w:val="24"/>
              </w:rPr>
              <w:t xml:space="preserve">Programación de temas </w:t>
            </w:r>
            <w:proofErr w:type="spellStart"/>
            <w:r w:rsidRPr="00BF193B">
              <w:rPr>
                <w:spacing w:val="-1"/>
                <w:sz w:val="24"/>
                <w:szCs w:val="24"/>
              </w:rPr>
              <w:t>transversais</w:t>
            </w:r>
            <w:proofErr w:type="spellEnd"/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BF193B" w:rsidP="005D329F">
            <w:pPr>
              <w:spacing w:before="0" w:after="0"/>
              <w:jc w:val="left"/>
            </w:pPr>
            <w:r w:rsidRPr="00BF193B">
              <w:rPr>
                <w:spacing w:val="-1"/>
                <w:sz w:val="24"/>
                <w:szCs w:val="24"/>
              </w:rPr>
              <w:t xml:space="preserve">Medidas de atención á </w:t>
            </w:r>
            <w:proofErr w:type="spellStart"/>
            <w:r w:rsidRPr="00BF193B">
              <w:rPr>
                <w:spacing w:val="-1"/>
                <w:sz w:val="24"/>
                <w:szCs w:val="24"/>
              </w:rPr>
              <w:t>diversidade</w:t>
            </w:r>
            <w:proofErr w:type="spellEnd"/>
          </w:p>
        </w:tc>
        <w:tc>
          <w:tcPr>
            <w:tcW w:w="5304" w:type="dxa"/>
          </w:tcPr>
          <w:p w:rsidR="00550900" w:rsidRDefault="00550900" w:rsidP="005D329F"/>
        </w:tc>
      </w:tr>
      <w:tr w:rsidR="00550900" w:rsidTr="005D329F">
        <w:tc>
          <w:tcPr>
            <w:tcW w:w="5303" w:type="dxa"/>
            <w:vAlign w:val="center"/>
          </w:tcPr>
          <w:p w:rsidR="00550900" w:rsidRPr="00BF193B" w:rsidRDefault="00BF193B" w:rsidP="005D329F">
            <w:pPr>
              <w:spacing w:before="0" w:after="0"/>
              <w:jc w:val="left"/>
            </w:pPr>
            <w:r w:rsidRPr="00BF193B">
              <w:rPr>
                <w:spacing w:val="-1"/>
                <w:sz w:val="24"/>
                <w:szCs w:val="24"/>
              </w:rPr>
              <w:t>As actividades complementarias e extraescolares</w:t>
            </w:r>
          </w:p>
        </w:tc>
        <w:tc>
          <w:tcPr>
            <w:tcW w:w="5304" w:type="dxa"/>
          </w:tcPr>
          <w:p w:rsidR="00550900" w:rsidRDefault="00550900" w:rsidP="005D329F"/>
        </w:tc>
      </w:tr>
    </w:tbl>
    <w:p w:rsidR="00550900" w:rsidRDefault="00550900" w:rsidP="00BF193B">
      <w:pPr>
        <w:widowControl w:val="0"/>
        <w:kinsoku w:val="0"/>
        <w:overflowPunct w:val="0"/>
        <w:spacing w:before="118" w:after="0" w:line="276" w:lineRule="exact"/>
        <w:ind w:left="72"/>
        <w:jc w:val="left"/>
        <w:textAlignment w:val="baseline"/>
        <w:rPr>
          <w:spacing w:val="-1"/>
          <w:szCs w:val="24"/>
        </w:rPr>
      </w:pPr>
    </w:p>
    <w:sectPr w:rsidR="00550900" w:rsidSect="00DD2BAA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EDDE"/>
    <w:multiLevelType w:val="singleLevel"/>
    <w:tmpl w:val="15F64A05"/>
    <w:lvl w:ilvl="0">
      <w:start w:val="1"/>
      <w:numFmt w:val="lowerLetter"/>
      <w:lvlText w:val="%1)"/>
      <w:lvlJc w:val="left"/>
      <w:pPr>
        <w:tabs>
          <w:tab w:val="num" w:pos="360"/>
        </w:tabs>
        <w:ind w:left="72"/>
      </w:pPr>
      <w:rPr>
        <w:snapToGrid/>
        <w:spacing w:val="-1"/>
        <w:sz w:val="24"/>
        <w:szCs w:val="24"/>
      </w:rPr>
    </w:lvl>
  </w:abstractNum>
  <w:abstractNum w:abstractNumId="1">
    <w:nsid w:val="017FAF71"/>
    <w:multiLevelType w:val="singleLevel"/>
    <w:tmpl w:val="268D492B"/>
    <w:lvl w:ilvl="0">
      <w:start w:val="1"/>
      <w:numFmt w:val="lowerLetter"/>
      <w:lvlText w:val="%1)"/>
      <w:lvlJc w:val="left"/>
      <w:pPr>
        <w:tabs>
          <w:tab w:val="num" w:pos="720"/>
        </w:tabs>
        <w:ind w:left="360"/>
      </w:pPr>
      <w:rPr>
        <w:snapToGrid/>
        <w:color w:val="080C0F"/>
        <w:spacing w:val="-2"/>
        <w:sz w:val="24"/>
        <w:szCs w:val="24"/>
      </w:rPr>
    </w:lvl>
  </w:abstractNum>
  <w:abstractNum w:abstractNumId="2">
    <w:nsid w:val="030AE9BA"/>
    <w:multiLevelType w:val="singleLevel"/>
    <w:tmpl w:val="1F46F771"/>
    <w:lvl w:ilvl="0">
      <w:start w:val="1"/>
      <w:numFmt w:val="decimal"/>
      <w:lvlText w:val="%1."/>
      <w:lvlJc w:val="left"/>
      <w:pPr>
        <w:tabs>
          <w:tab w:val="num" w:pos="360"/>
        </w:tabs>
        <w:ind w:left="72"/>
      </w:pPr>
      <w:rPr>
        <w:snapToGrid/>
        <w:spacing w:val="-5"/>
        <w:sz w:val="24"/>
        <w:szCs w:val="24"/>
      </w:rPr>
    </w:lvl>
  </w:abstractNum>
  <w:abstractNum w:abstractNumId="3">
    <w:nsid w:val="05863247"/>
    <w:multiLevelType w:val="singleLevel"/>
    <w:tmpl w:val="71CAAFC9"/>
    <w:lvl w:ilvl="0">
      <w:start w:val="1"/>
      <w:numFmt w:val="decimal"/>
      <w:lvlText w:val="%1.-"/>
      <w:lvlJc w:val="left"/>
      <w:pPr>
        <w:tabs>
          <w:tab w:val="num" w:pos="360"/>
        </w:tabs>
        <w:ind w:left="0"/>
      </w:pPr>
      <w:rPr>
        <w:rFonts w:ascii="Arial" w:hAnsi="Arial" w:cs="Arial"/>
        <w:snapToGrid/>
        <w:spacing w:val="-3"/>
        <w:sz w:val="23"/>
        <w:szCs w:val="23"/>
      </w:rPr>
    </w:lvl>
  </w:abstractNum>
  <w:abstractNum w:abstractNumId="4">
    <w:nsid w:val="05C1938B"/>
    <w:multiLevelType w:val="singleLevel"/>
    <w:tmpl w:val="194E5E50"/>
    <w:lvl w:ilvl="0">
      <w:start w:val="13"/>
      <w:numFmt w:val="lowerLetter"/>
      <w:lvlText w:val="%1)"/>
      <w:lvlJc w:val="left"/>
      <w:pPr>
        <w:tabs>
          <w:tab w:val="num" w:pos="720"/>
        </w:tabs>
        <w:ind w:left="360"/>
      </w:pPr>
      <w:rPr>
        <w:snapToGrid/>
        <w:color w:val="080C0F"/>
        <w:spacing w:val="-3"/>
        <w:sz w:val="24"/>
        <w:szCs w:val="24"/>
      </w:rPr>
    </w:lvl>
  </w:abstractNum>
  <w:abstractNum w:abstractNumId="5">
    <w:nsid w:val="06065CCA"/>
    <w:multiLevelType w:val="singleLevel"/>
    <w:tmpl w:val="5A81943C"/>
    <w:lvl w:ilvl="0">
      <w:start w:val="12"/>
      <w:numFmt w:val="decimal"/>
      <w:lvlText w:val="%1.-"/>
      <w:lvlJc w:val="left"/>
      <w:pPr>
        <w:tabs>
          <w:tab w:val="num" w:pos="576"/>
        </w:tabs>
        <w:ind w:firstLine="72"/>
      </w:pPr>
      <w:rPr>
        <w:rFonts w:ascii="Arial" w:hAnsi="Arial" w:cs="Arial"/>
        <w:snapToGrid/>
        <w:spacing w:val="-4"/>
        <w:sz w:val="23"/>
        <w:szCs w:val="23"/>
      </w:rPr>
    </w:lvl>
  </w:abstractNum>
  <w:abstractNum w:abstractNumId="6">
    <w:nsid w:val="07BC71E2"/>
    <w:multiLevelType w:val="singleLevel"/>
    <w:tmpl w:val="1A650EF1"/>
    <w:lvl w:ilvl="0">
      <w:start w:val="7"/>
      <w:numFmt w:val="lowerLetter"/>
      <w:lvlText w:val="%1)"/>
      <w:lvlJc w:val="left"/>
      <w:pPr>
        <w:tabs>
          <w:tab w:val="num" w:pos="360"/>
        </w:tabs>
        <w:ind w:left="72"/>
      </w:pPr>
      <w:rPr>
        <w:snapToGrid/>
        <w:spacing w:val="-3"/>
        <w:sz w:val="24"/>
        <w:szCs w:val="24"/>
      </w:rPr>
    </w:lvl>
  </w:abstractNum>
  <w:abstractNum w:abstractNumId="7">
    <w:nsid w:val="24DA6C32"/>
    <w:multiLevelType w:val="hybridMultilevel"/>
    <w:tmpl w:val="098EEA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3"/>
    <w:lvlOverride w:ilvl="0">
      <w:lvl w:ilvl="0">
        <w:numFmt w:val="decimal"/>
        <w:lvlText w:val="%1.-"/>
        <w:lvlJc w:val="left"/>
        <w:pPr>
          <w:tabs>
            <w:tab w:val="num" w:pos="432"/>
          </w:tabs>
          <w:ind w:left="72"/>
        </w:pPr>
        <w:rPr>
          <w:rFonts w:ascii="Arial" w:hAnsi="Arial" w:cs="Arial"/>
          <w:snapToGrid/>
          <w:spacing w:val="-3"/>
          <w:sz w:val="23"/>
          <w:szCs w:val="23"/>
        </w:rPr>
      </w:lvl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50900"/>
    <w:rsid w:val="00550900"/>
    <w:rsid w:val="005C4BEF"/>
    <w:rsid w:val="005E316B"/>
    <w:rsid w:val="00695A14"/>
    <w:rsid w:val="00762755"/>
    <w:rsid w:val="00792566"/>
    <w:rsid w:val="008958B6"/>
    <w:rsid w:val="00A148CF"/>
    <w:rsid w:val="00AD7916"/>
    <w:rsid w:val="00B41FBC"/>
    <w:rsid w:val="00BF193B"/>
    <w:rsid w:val="00C94C5F"/>
    <w:rsid w:val="00D12A12"/>
    <w:rsid w:val="00DD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5F"/>
    <w:pPr>
      <w:spacing w:before="120" w:after="120" w:line="240" w:lineRule="auto"/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0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</dc:creator>
  <cp:lastModifiedBy>Charo</cp:lastModifiedBy>
  <cp:revision>1</cp:revision>
  <dcterms:created xsi:type="dcterms:W3CDTF">2014-05-07T17:30:00Z</dcterms:created>
  <dcterms:modified xsi:type="dcterms:W3CDTF">2014-05-07T17:55:00Z</dcterms:modified>
</cp:coreProperties>
</file>