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0" distT="0" distL="0" distR="0">
            <wp:extent cx="3070111" cy="541784"/>
            <wp:effectExtent b="0" l="0" r="0" t="0"/>
            <wp:docPr descr="Logo Conselleria" id="6" name="image1.png"/>
            <a:graphic>
              <a:graphicData uri="http://schemas.openxmlformats.org/drawingml/2006/picture">
                <pic:pic>
                  <pic:nvPicPr>
                    <pic:cNvPr descr="Logo Conseller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0111" cy="541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/>
        <w:drawing>
          <wp:inline distB="0" distT="0" distL="0" distR="0">
            <wp:extent cx="685800" cy="632414"/>
            <wp:effectExtent b="0" l="0" r="0" t="0"/>
            <wp:docPr descr="C:\Users\Guillermo\Downloads\logo cole.jpg" id="7" name="image2.jpg"/>
            <a:graphic>
              <a:graphicData uri="http://schemas.openxmlformats.org/drawingml/2006/picture">
                <pic:pic>
                  <pic:nvPicPr>
                    <pic:cNvPr descr="C:\Users\Guillermo\Downloads\logo cole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32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-76199</wp:posOffset>
                </wp:positionV>
                <wp:extent cx="1733550" cy="8572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83988" y="3356138"/>
                          <a:ext cx="1724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CEIP SAN TOMÉ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Rúa Os Olmos, 20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36630 – Cambados – Pontevedra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Teléfonos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: 886151190 e 886151192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Fax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: 886151191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ceip.san.tome@edu.xunta.es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-76199</wp:posOffset>
                </wp:positionV>
                <wp:extent cx="1733550" cy="85725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857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INFORME DE NECESIDADE E IDONEIDADE E APROBACIÓN DO GASTO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1"/>
        <w:gridCol w:w="4321"/>
        <w:tblGridChange w:id="0">
          <w:tblGrid>
            <w:gridCol w:w="5311"/>
            <w:gridCol w:w="4321"/>
          </w:tblGrid>
        </w:tblGridChange>
      </w:tblGrid>
      <w:tr>
        <w:tc>
          <w:tcPr>
            <w:shd w:fill="cfe7f5" w:val="clear"/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EXPEDIENTE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6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cfe7f5" w:val="clear"/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OBXECTO CONTRACTUAL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8">
            <w:pPr>
              <w:spacing w:after="119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SELO PERSONALIZADO</w:t>
            </w:r>
          </w:p>
        </w:tc>
      </w:tr>
      <w:tr>
        <w:tc>
          <w:tcPr>
            <w:shd w:fill="cfe7f5" w:val="clear"/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CUALIFICACIÓN DO CONTRATO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A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MENOR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before="28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CONSIDERACIÓNS LEGAIS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8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1. Resulta de aplicación a Lei 9/2017, do 8 de novembro, de contratos do sector público, pola que se traspoñen ao ordenamento xurídico español as directivas do Parlamento Europeo e do Consello 2014/23/UE e 2014/24/UE, do 26 de febreiro de 2014 (LCSP) e as disposicións que o desenvolven; con carácter supletorio, as demais normas de dereito administrativo e, no seu defecto, as normas de dereito privado.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8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2. Emítese este informe co obxecto de xustificar a necesidade e a idoneidade da contratación de referencia, ao abeiro do disposto nos artigos 28 e 116 da LCSP, e no artigo 33 da lei galega 14/2013, de 26 de decembro, de racionalización do sector público autonómico.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8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3. O contrato que se propón recibe a cualificación de contrato menor ao abeiro do disposto no artigo 118 LCSP, en virtude do cal, considéranse contratos menores os contratos de obras de valor estimado inferior a 40.000 euros e os de servizos ou subministracións de valor estimado inferior a 15.000.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8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De conformidade co disposto nos artigos 99.2 e 118.3 da LCSP, non pode fraccionarse o obxecto do contrato coa finalidade de diminuír o seu importe e eludir os requisitos de publicidade ou os relativos ao procedemento de adxudicación que corresponda. Os expedientes de contratación menor deberán xustificar a non alteración do obxecto contractual para os ditos fins.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8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4. O centro docente carece dos medios persoais e materiais suficientes e idóneos para dar a axeitada satisfacción as necesidades que se pretenden cubrir coa contratación que se propón.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28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As características da contratación que se propón son as seguintes: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2"/>
        <w:tblGridChange w:id="0">
          <w:tblGrid>
            <w:gridCol w:w="9632"/>
          </w:tblGrid>
        </w:tblGridChange>
      </w:tblGrid>
      <w:tr>
        <w:tc>
          <w:tcPr>
            <w:shd w:fill="cfe7f5" w:val="clear"/>
            <w:tcMar>
              <w:top w:w="57.0" w:type="dxa"/>
              <w:left w:w="57.0" w:type="dxa"/>
              <w:bottom w:w="0.0" w:type="dxa"/>
              <w:right w:w="57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104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NECESIDADE DA CONTRATACIÓN</w:t>
            </w:r>
          </w:p>
        </w:tc>
      </w:tr>
      <w:tr>
        <w:tc>
          <w:tcPr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4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53" w:hRule="atLeast"/>
        </w:trPr>
        <w:tc>
          <w:tcPr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5">
            <w:pPr>
              <w:spacing w:after="119" w:before="28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Dotación dun selo personalizado para o centro.</w:t>
            </w:r>
          </w:p>
        </w:tc>
      </w:tr>
    </w:tbl>
    <w:p w:rsidR="00000000" w:rsidDel="00000000" w:rsidP="00000000" w:rsidRDefault="00000000" w:rsidRPr="00000000" w14:paraId="00000016">
      <w:pPr>
        <w:spacing w:after="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2.0" w:type="dxa"/>
        <w:jc w:val="left"/>
        <w:tblInd w:w="0.0" w:type="dxa"/>
        <w:tblLayout w:type="fixed"/>
        <w:tblLook w:val="0400"/>
      </w:tblPr>
      <w:tblGrid>
        <w:gridCol w:w="9642"/>
        <w:tblGridChange w:id="0">
          <w:tblGrid>
            <w:gridCol w:w="964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fe7f5" w:val="clear"/>
            <w:tcMar>
              <w:top w:w="57.0" w:type="dxa"/>
              <w:left w:w="57.0" w:type="dxa"/>
              <w:bottom w:w="0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LICITACIÓN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57" w:before="57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Marcar neste cadro a opción A ou a B: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19" w:before="280" w:line="240" w:lineRule="auto"/>
              <w:ind w:left="68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A)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 xustificación da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non oportunidade de solicitar polo menos 3 orzamentos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(Abonda a referencia ao artigo 118.1 en alusión a que a LCSP non obriga a promover a concorrencia nos contratos menores)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57" w:before="113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B) a xustificación da conveniencia de promover a concorrencia. Neste caso, engadir 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seguinte texto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neste recadro: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19" w:before="57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"En aras de promover o maior grao de concorrencia invitarase a, polo menos, tres empresas con capacidade e, no seu caso habilitación profesional axeitada en relación co obxecto do contrato a presentar un orzamento.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2"/>
        <w:tblGridChange w:id="0">
          <w:tblGrid>
            <w:gridCol w:w="9632"/>
          </w:tblGrid>
        </w:tblGridChange>
      </w:tblGrid>
      <w:tr>
        <w:tc>
          <w:tcPr>
            <w:shd w:fill="cfe7f5" w:val="clear"/>
            <w:tcMar>
              <w:top w:w="57.0" w:type="dxa"/>
              <w:left w:w="57.0" w:type="dxa"/>
              <w:bottom w:w="0.0" w:type="dxa"/>
              <w:right w:w="57.0" w:type="dxa"/>
            </w:tcMar>
          </w:tcPr>
          <w:p w:rsidR="00000000" w:rsidDel="00000000" w:rsidP="00000000" w:rsidRDefault="00000000" w:rsidRPr="00000000" w14:paraId="0000001D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OBXECTO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E">
            <w:pPr>
              <w:spacing w:after="119" w:before="2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Selo personalizado.</w:t>
            </w:r>
          </w:p>
        </w:tc>
      </w:tr>
    </w:tbl>
    <w:p w:rsidR="00000000" w:rsidDel="00000000" w:rsidP="00000000" w:rsidRDefault="00000000" w:rsidRPr="00000000" w14:paraId="0000001F">
      <w:pPr>
        <w:spacing w:after="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11.0" w:type="dxa"/>
        <w:jc w:val="left"/>
        <w:tblInd w:w="0.0" w:type="dxa"/>
        <w:tblLayout w:type="fixed"/>
        <w:tblLook w:val="0400"/>
      </w:tblPr>
      <w:tblGrid>
        <w:gridCol w:w="5459"/>
        <w:gridCol w:w="4252"/>
        <w:tblGridChange w:id="0">
          <w:tblGrid>
            <w:gridCol w:w="5459"/>
            <w:gridCol w:w="4252"/>
          </w:tblGrid>
        </w:tblGridChange>
      </w:tblGrid>
      <w:t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99ccff" w:val="clear"/>
            <w:tcMar>
              <w:top w:w="57.0" w:type="dxa"/>
              <w:left w:w="57.0" w:type="dxa"/>
              <w:bottom w:w="0.0" w:type="dxa"/>
              <w:right w:w="57.0" w:type="dxa"/>
            </w:tcMar>
          </w:tcPr>
          <w:p w:rsidR="00000000" w:rsidDel="00000000" w:rsidP="00000000" w:rsidRDefault="00000000" w:rsidRPr="00000000" w14:paraId="00000020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4. RÉXIME ECONÓMICO DO CONTRATO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fe7f5" w:val="clear"/>
            <w:tcMar>
              <w:top w:w="57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30303"/>
                <w:sz w:val="20"/>
                <w:szCs w:val="20"/>
                <w:rtl w:val="0"/>
              </w:rPr>
              <w:t xml:space="preserve">Importe total previsto (impostos incluídos)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3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34,41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before="28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2"/>
        <w:tblGridChange w:id="0">
          <w:tblGrid>
            <w:gridCol w:w="9632"/>
          </w:tblGrid>
        </w:tblGridChange>
      </w:tblGrid>
      <w:tr>
        <w:tc>
          <w:tcPr>
            <w:shd w:fill="cfe7f5" w:val="clear"/>
            <w:tcMar>
              <w:top w:w="57.0" w:type="dxa"/>
              <w:left w:w="57.0" w:type="dxa"/>
              <w:bottom w:w="0.0" w:type="dxa"/>
              <w:right w:w="57.0" w:type="dxa"/>
            </w:tcMar>
          </w:tcPr>
          <w:p w:rsidR="00000000" w:rsidDel="00000000" w:rsidP="00000000" w:rsidRDefault="00000000" w:rsidRPr="00000000" w14:paraId="00000026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5. PRAZO DE EXECUCIÓN ESTIMADO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7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119" w:before="2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Unha semana.</w:t>
            </w:r>
          </w:p>
        </w:tc>
      </w:tr>
    </w:tbl>
    <w:p w:rsidR="00000000" w:rsidDel="00000000" w:rsidP="00000000" w:rsidRDefault="00000000" w:rsidRPr="00000000" w14:paraId="00000029">
      <w:pPr>
        <w:spacing w:after="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2.0" w:type="dxa"/>
        <w:jc w:val="left"/>
        <w:tblInd w:w="0.0" w:type="dxa"/>
        <w:tblLayout w:type="fixed"/>
        <w:tblLook w:val="0400"/>
      </w:tblPr>
      <w:tblGrid>
        <w:gridCol w:w="9642"/>
        <w:tblGridChange w:id="0">
          <w:tblGrid>
            <w:gridCol w:w="964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fe7f5" w:val="clear"/>
            <w:tcMar>
              <w:top w:w="57.0" w:type="dxa"/>
              <w:left w:w="57.0" w:type="dxa"/>
              <w:bottom w:w="0.0" w:type="dxa"/>
              <w:right w:w="57.0" w:type="dxa"/>
            </w:tcMar>
          </w:tcPr>
          <w:p w:rsidR="00000000" w:rsidDel="00000000" w:rsidP="00000000" w:rsidRDefault="00000000" w:rsidRPr="00000000" w14:paraId="0000002A">
            <w:pPr>
              <w:spacing w:after="119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6. CRITERIOS DE ADXUDICACIÓN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B">
            <w:pPr>
              <w:spacing w:after="119" w:before="57" w:line="240" w:lineRule="auto"/>
              <w:ind w:left="680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19" w:before="57" w:line="240" w:lineRule="auto"/>
              <w:ind w:left="680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19" w:before="57" w:line="240" w:lineRule="auto"/>
              <w:ind w:left="6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19" w:before="280" w:line="240" w:lineRule="auto"/>
        <w:ind w:left="3540" w:firstLine="708.0000000000001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Cambados,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xaneiro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de 2020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19" w:before="280" w:line="240" w:lineRule="auto"/>
        <w:ind w:left="680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19" w:before="280" w:line="240" w:lineRule="auto"/>
        <w:ind w:left="6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A dirección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19" w:before="280" w:line="240" w:lineRule="auto"/>
        <w:ind w:left="6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19" w:before="280" w:line="240" w:lineRule="auto"/>
        <w:ind w:left="6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680"/>
        <w:rPr/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Manuel Felpeto González</w:t>
      </w:r>
      <w:r w:rsidDel="00000000" w:rsidR="00000000" w:rsidRPr="00000000">
        <w:rPr>
          <w:rtl w:val="0"/>
        </w:rPr>
      </w:r>
    </w:p>
    <w:sectPr>
      <w:pgSz w:h="16838" w:w="11906"/>
      <w:pgMar w:bottom="567" w:top="426" w:left="1134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40" w:hanging="360"/>
      </w:pPr>
      <w:rPr/>
    </w:lvl>
    <w:lvl w:ilvl="1">
      <w:start w:val="1"/>
      <w:numFmt w:val="lowerLetter"/>
      <w:lvlText w:val="%2."/>
      <w:lvlJc w:val="left"/>
      <w:pPr>
        <w:ind w:left="1760" w:hanging="360"/>
      </w:pPr>
      <w:rPr/>
    </w:lvl>
    <w:lvl w:ilvl="2">
      <w:start w:val="1"/>
      <w:numFmt w:val="lowerRoman"/>
      <w:lvlText w:val="%3."/>
      <w:lvlJc w:val="right"/>
      <w:pPr>
        <w:ind w:left="2480" w:hanging="180"/>
      </w:pPr>
      <w:rPr/>
    </w:lvl>
    <w:lvl w:ilvl="3">
      <w:start w:val="1"/>
      <w:numFmt w:val="decimal"/>
      <w:lvlText w:val="%4."/>
      <w:lvlJc w:val="left"/>
      <w:pPr>
        <w:ind w:left="3200" w:hanging="360"/>
      </w:pPr>
      <w:rPr/>
    </w:lvl>
    <w:lvl w:ilvl="4">
      <w:start w:val="1"/>
      <w:numFmt w:val="lowerLetter"/>
      <w:lvlText w:val="%5."/>
      <w:lvlJc w:val="left"/>
      <w:pPr>
        <w:ind w:left="3920" w:hanging="360"/>
      </w:pPr>
      <w:rPr/>
    </w:lvl>
    <w:lvl w:ilvl="5">
      <w:start w:val="1"/>
      <w:numFmt w:val="lowerRoman"/>
      <w:lvlText w:val="%6."/>
      <w:lvlJc w:val="right"/>
      <w:pPr>
        <w:ind w:left="4640" w:hanging="180"/>
      </w:pPr>
      <w:rPr/>
    </w:lvl>
    <w:lvl w:ilvl="6">
      <w:start w:val="1"/>
      <w:numFmt w:val="decimal"/>
      <w:lvlText w:val="%7."/>
      <w:lvlJc w:val="left"/>
      <w:pPr>
        <w:ind w:left="5360" w:hanging="360"/>
      </w:pPr>
      <w:rPr/>
    </w:lvl>
    <w:lvl w:ilvl="7">
      <w:start w:val="1"/>
      <w:numFmt w:val="lowerLetter"/>
      <w:lvlText w:val="%8."/>
      <w:lvlJc w:val="left"/>
      <w:pPr>
        <w:ind w:left="6080" w:hanging="360"/>
      </w:pPr>
      <w:rPr/>
    </w:lvl>
    <w:lvl w:ilvl="8">
      <w:start w:val="1"/>
      <w:numFmt w:val="lowerRoman"/>
      <w:lvlText w:val="%9."/>
      <w:lvlJc w:val="right"/>
      <w:pPr>
        <w:ind w:left="680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l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D40C3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796FE0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17A4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17A49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C32FBB"/>
    <w:pPr>
      <w:ind w:left="720"/>
      <w:contextualSpacing w:val="1"/>
    </w:pPr>
  </w:style>
  <w:style w:type="character" w:styleId="Ttulo1Car" w:customStyle="1">
    <w:name w:val="Título 1 Car"/>
    <w:basedOn w:val="Fuentedeprrafopredeter"/>
    <w:link w:val="Ttulo1"/>
    <w:uiPriority w:val="9"/>
    <w:rsid w:val="00D40C3D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 w:val="1"/>
    <w:rsid w:val="00D40C3D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  <w:lang w:eastAsia="en-US"/>
    </w:rPr>
  </w:style>
  <w:style w:type="character" w:styleId="TtuloCar" w:customStyle="1">
    <w:name w:val="Título Car"/>
    <w:basedOn w:val="Fuentedeprrafopredeter"/>
    <w:link w:val="Ttulo"/>
    <w:uiPriority w:val="10"/>
    <w:rsid w:val="00D40C3D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  <w:lang w:eastAsia="en-US"/>
    </w:rPr>
  </w:style>
  <w:style w:type="table" w:styleId="Tablaconcuadrcula">
    <w:name w:val="Table Grid"/>
    <w:basedOn w:val="Tablanormal"/>
    <w:uiPriority w:val="59"/>
    <w:rsid w:val="000254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2B4D4A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796FE0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796FE0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796FE0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tf/BuaUTdD3LgQmnF7HYNlAILw==">AMUW2mUdBw3Y21CZJIcRqQ3mub1wHxKXkvf6MxumtiXf3GGAP9jzgHQ5Xm8HniMRhGLshxdUiibGaRPPrBEwpnpj5FvMM5JaHYtnMZZQUzCDAaChn83lnB0ZikqVu/PUKEjAzucamCeA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2020-01-20T08:35:00Z</dcterms:created>
  <dc:creator>Xefatura</dc:creator>
</cp:coreProperties>
</file>