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10" w:rsidRDefault="00242F19" w:rsidP="00242F19">
      <w:pPr>
        <w:jc w:val="center"/>
        <w:rPr>
          <w:rFonts w:ascii="Calibri" w:hAnsi="Calibri"/>
          <w:b/>
          <w:spacing w:val="1"/>
          <w:sz w:val="24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D93A10" w:rsidRPr="00DF4404" w:rsidRDefault="00D93A10" w:rsidP="00D93A10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MATEMÁTICAS-4º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D93A10" w:rsidRDefault="00D93A10" w:rsidP="00066A12">
      <w:pPr>
        <w:rPr>
          <w:rFonts w:ascii="Calibri" w:hAnsi="Calibri"/>
          <w:b/>
          <w:spacing w:val="1"/>
          <w:sz w:val="24"/>
        </w:rPr>
      </w:pPr>
    </w:p>
    <w:p w:rsidR="00D93A10" w:rsidRDefault="00D93A10" w:rsidP="00066A12">
      <w:pPr>
        <w:rPr>
          <w:rFonts w:ascii="Calibri" w:hAnsi="Calibri"/>
          <w:b/>
          <w:spacing w:val="1"/>
          <w:sz w:val="24"/>
        </w:rPr>
      </w:pPr>
    </w:p>
    <w:p w:rsidR="00D93A10" w:rsidRDefault="00D93A10" w:rsidP="00066A12">
      <w:pPr>
        <w:rPr>
          <w:rFonts w:ascii="Calibri" w:hAnsi="Calibri"/>
          <w:b/>
          <w:spacing w:val="1"/>
          <w:sz w:val="24"/>
        </w:rPr>
      </w:pPr>
    </w:p>
    <w:p w:rsidR="00D93A10" w:rsidRDefault="00D93A10" w:rsidP="00066A12">
      <w:pPr>
        <w:rPr>
          <w:rFonts w:ascii="Calibri" w:hAnsi="Calibri"/>
          <w:b/>
          <w:spacing w:val="1"/>
          <w:sz w:val="24"/>
        </w:rPr>
      </w:pPr>
    </w:p>
    <w:p w:rsidR="00AB48EF" w:rsidRDefault="00AB48EF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AB48EF" w:rsidRDefault="00AB48EF" w:rsidP="00066A12">
      <w:pPr>
        <w:rPr>
          <w:rFonts w:ascii="Calibri" w:hAnsi="Calibri"/>
          <w:b/>
          <w:spacing w:val="1"/>
          <w:sz w:val="24"/>
        </w:rPr>
      </w:pP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1. Competencia en comunicación lingüística (CCL).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Refírese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habilidade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utilizar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lingua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expresar ideas e interactuar con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outras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oral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escrita.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2. Competencia matemática e competencias básicas en 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(CMCT).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primeira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alude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aplicar 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razoamento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matemático para resolver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cuestións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 vida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cotiá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; a competencia en ciencia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céntrase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habilidades para utilizar os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metodoloxía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científicos para explicar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realidade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nos rodea; e a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tecnolóxica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como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aplicar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estes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métodos para dar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resposta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desexos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necesidades humanos.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3.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dixital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(CD). Implica o uso seguro e crítico das TIC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analizar, producir e intercambiar información.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4. Aprender a aprender (CAA). É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unha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principais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competencias,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implica que o alumno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desenvolva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iniciar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persistir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nel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organizar 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tarefas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tempo,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traballar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individual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colaborativo para conseguir un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obxectivo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5. Competencias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sociais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cívicas (CSC). Fan referencia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relacionarse coas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participar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activo, participativa e democrático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vida social e cívica. </w:t>
      </w:r>
    </w:p>
    <w:p w:rsidR="00AB48EF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6. Sentido da iniciativa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espírito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emprendedor (CSIEE). Implica as habilidades necesarias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converter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ideas en actos, como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creatividade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capacidades para asumir riscos e planificar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cestionar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proxectos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AB48EF" w:rsidRPr="00353CF6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7. Conciencia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expresións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culturais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(CCEC).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Fai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referencia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apreciar a importancia da expresión a través da música, as artes plásticas e escénicas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literatura.</w:t>
      </w:r>
    </w:p>
    <w:p w:rsidR="00AB48EF" w:rsidRDefault="00AB48EF" w:rsidP="00066A12">
      <w:pPr>
        <w:rPr>
          <w:rFonts w:ascii="Calibri" w:hAnsi="Calibri"/>
          <w:spacing w:val="1"/>
          <w:sz w:val="24"/>
        </w:rPr>
      </w:pPr>
    </w:p>
    <w:p w:rsidR="00AB48EF" w:rsidRPr="008F3ED7" w:rsidRDefault="00AB48EF" w:rsidP="00066A12">
      <w:pPr>
        <w:rPr>
          <w:rFonts w:ascii="Calibri" w:hAnsi="Calibri"/>
          <w:spacing w:val="1"/>
          <w:sz w:val="24"/>
        </w:rPr>
      </w:pPr>
    </w:p>
    <w:p w:rsidR="00AB48EF" w:rsidRPr="008F3ED7" w:rsidRDefault="00AB48EF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AB48EF" w:rsidRPr="008F3ED7" w:rsidRDefault="00AB48EF" w:rsidP="00066A12">
      <w:pPr>
        <w:ind w:left="284" w:firstLine="0"/>
        <w:rPr>
          <w:rFonts w:ascii="Calibri" w:hAnsi="Calibri"/>
          <w:sz w:val="24"/>
        </w:rPr>
      </w:pP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D93A10" w:rsidRPr="00D93A10" w:rsidRDefault="00AB48EF" w:rsidP="00D93A10">
      <w:pPr>
        <w:numPr>
          <w:ilvl w:val="0"/>
          <w:numId w:val="21"/>
        </w:numPr>
      </w:pPr>
      <w:r w:rsidRPr="00D93A10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AB48EF" w:rsidRDefault="00AB48EF" w:rsidP="00D93A10">
      <w:pPr>
        <w:numPr>
          <w:ilvl w:val="0"/>
          <w:numId w:val="21"/>
        </w:numPr>
      </w:pPr>
      <w:r w:rsidRPr="008F3ED7"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D93A10" w:rsidRPr="00D93A10" w:rsidRDefault="00D93A10" w:rsidP="00D93A10">
      <w:pPr>
        <w:rPr>
          <w:rFonts w:asciiTheme="minorHAnsi" w:hAnsiTheme="minorHAnsi"/>
          <w:b/>
          <w:spacing w:val="1"/>
          <w:sz w:val="24"/>
        </w:rPr>
      </w:pPr>
    </w:p>
    <w:p w:rsidR="00D93A10" w:rsidRPr="00D93A10" w:rsidRDefault="00D93A10" w:rsidP="00D93A10">
      <w:pPr>
        <w:rPr>
          <w:rFonts w:asciiTheme="minorHAnsi" w:hAnsiTheme="minorHAnsi"/>
          <w:b/>
          <w:spacing w:val="1"/>
          <w:sz w:val="24"/>
        </w:rPr>
      </w:pPr>
      <w:r w:rsidRPr="00D93A10">
        <w:rPr>
          <w:rFonts w:asciiTheme="minorHAnsi" w:hAnsiTheme="minorHAnsi"/>
          <w:b/>
          <w:spacing w:val="1"/>
          <w:sz w:val="24"/>
        </w:rPr>
        <w:t>Ob</w:t>
      </w:r>
      <w:r w:rsidR="00D15E0E" w:rsidRPr="00D93A10">
        <w:rPr>
          <w:rFonts w:asciiTheme="minorHAnsi" w:hAnsiTheme="minorHAnsi"/>
          <w:b/>
          <w:spacing w:val="1"/>
          <w:sz w:val="24"/>
        </w:rPr>
        <w:t xml:space="preserve">xectivos da área de matemáticas para 4º de Educación Primaria: </w:t>
      </w:r>
    </w:p>
    <w:p w:rsidR="00D93A10" w:rsidRDefault="00D93A10" w:rsidP="00D93A10">
      <w:pPr>
        <w:rPr>
          <w:rFonts w:asciiTheme="minorHAnsi" w:hAnsiTheme="minorHAnsi"/>
          <w:b/>
          <w:spacing w:val="1"/>
        </w:rPr>
      </w:pP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Expresar verbalmente de forma razoada o proceso seguido na resolución dun problema.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Utilizar procesos de razoamento e estratexias de resolución de problemas, realizando os cálculos necesarios e comprobando as solucións obtidas.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 xml:space="preserve">Profundar en problemas resoltos propoñendo pequenas variacións nos datos, outras preguntas </w:t>
      </w:r>
      <w:proofErr w:type="spellStart"/>
      <w:r w:rsidRPr="00D93A10">
        <w:rPr>
          <w:rFonts w:asciiTheme="minorHAnsi" w:hAnsiTheme="minorHAnsi"/>
          <w:sz w:val="24"/>
        </w:rPr>
        <w:t>etc</w:t>
      </w:r>
      <w:proofErr w:type="spellEnd"/>
      <w:r w:rsidRPr="00D93A10">
        <w:rPr>
          <w:rFonts w:asciiTheme="minorHAnsi" w:hAnsiTheme="minorHAnsi"/>
          <w:sz w:val="24"/>
        </w:rPr>
        <w:t>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Identificar e resolver problemas da vida cotiá, axeitados ao seu nivel, establecendo conexións entre a realidade e as matemáticas e valorando a utilidade dos coñecementos matemáticos axeitados para a resolución de problemas.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Desenvolver e cultivar as actitudes persoais inherentes ao traballo matemático.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Utilizar os medios tecnolóxicos de modo habitual no proceso de aprendizaxe, buscando, analizando e seleccionando información relevante en internet ou en outras fontes elaborando documentos propios, facendo exposicións e argumentacións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Ler, escribir e ordenar utilizando razoamentos apropiados, distintos tipos de números (romanos, naturais, fraccións e decimais ata as centésimas).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Interpretar diferentes tipos de números segundo o seu valor.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Operar cos números tendo en conta a xerarquía nas operacións, aplicando as súas propiedades, as estratexias persoais e os diferentes procedementos que se utilizan segundo a natureza do cálculo que se realizará (algoritmos escritos, cálculo mental, tenteo, estimación, calculadora), usando o máis adecuado.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lastRenderedPageBreak/>
        <w:t>Coñecer, utilizar e automatizar algoritmos estándar de suma, resta, multiplicación e división con distintos tipos de números, en comprobación de resultados en contextos de resolución de problemas e en situacións da vida cotiá.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Identificar, resolver problemas da vida cotiá, adecuados ao seu nivel, establecendo conexións entre a realidade e as matemáticas e valorando a utilidade dos coñecementos matemáticos adecuados e reflexionando sobre o proceso aplicado para a resolución de problemas.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Escoller os instrumentos de medida máis pertinentes en cada caso, estimando a medida de magnitudes de lonxitude, capacidade, masa e tempo facendo previsións razoables.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Operar con diferentes medidas.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Coñecer as unidades de medida do tempo e as súas relación, utilizándoas para resolver problemas da vida diaria.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Coñecer o valor e as equivalencias entre as diferentes moedas e billetes do sistema monetario da Unión Europea.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Coñecer as figuras planas; cadrado, rectángulo, romboide, triángulo, trapecio e rombo.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Utilizar as propiedades das figuras planas para resolver problemas.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Coñecer as características e aplicalas para clasificar: poliedros, prismas, pirámides, corpos redondos: cono, cilindro e esfera e os seus elementos básicos.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Interpretar representacións espaciais realizadas a partir de sistemas de referencia e de obxectos ou situacións familiares.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Identificar, resolver problemas da vida cotiá axeitados ao seu nivel, establecendo conexións entre a realidade e as matemáticas e valorando a utilidade dos coñecementos matemáticos axeitados e reflexionando sobre o proceso aplicado para a resolución de problemas.</w:t>
      </w:r>
    </w:p>
    <w:p w:rsidR="00D93A10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 xml:space="preserve">Recoller e rexistrar unha información </w:t>
      </w:r>
      <w:proofErr w:type="spellStart"/>
      <w:r w:rsidRPr="00D93A10">
        <w:rPr>
          <w:rFonts w:asciiTheme="minorHAnsi" w:hAnsiTheme="minorHAnsi"/>
          <w:sz w:val="24"/>
        </w:rPr>
        <w:t>cuantificable</w:t>
      </w:r>
      <w:proofErr w:type="spellEnd"/>
      <w:r w:rsidRPr="00D93A10">
        <w:rPr>
          <w:rFonts w:asciiTheme="minorHAnsi" w:hAnsiTheme="minorHAnsi"/>
          <w:sz w:val="24"/>
        </w:rPr>
        <w:t>, utilizando algúns recursos sinxelos de representación gráfica: táboas de datos, bloques de barras, diagramas</w:t>
      </w:r>
    </w:p>
    <w:p w:rsidR="00D15E0E" w:rsidRPr="00D93A10" w:rsidRDefault="00D15E0E" w:rsidP="00D93A10">
      <w:pPr>
        <w:pStyle w:val="Prrafodelista"/>
        <w:numPr>
          <w:ilvl w:val="0"/>
          <w:numId w:val="30"/>
        </w:numPr>
        <w:rPr>
          <w:rFonts w:asciiTheme="minorHAnsi" w:hAnsiTheme="minorHAnsi"/>
          <w:sz w:val="24"/>
        </w:rPr>
      </w:pPr>
      <w:r w:rsidRPr="00D93A10">
        <w:rPr>
          <w:rFonts w:asciiTheme="minorHAnsi" w:hAnsiTheme="minorHAnsi"/>
          <w:sz w:val="24"/>
        </w:rPr>
        <w:t>Facer estimacións baseadas na experiencia sobre o resultado (posible, imposible, seguro, máis ou menos probable) de situacións sinxelas nas que interveña o azar e comprobar o dito resultado.</w:t>
      </w:r>
    </w:p>
    <w:p w:rsidR="00D15E0E" w:rsidRDefault="00D15E0E" w:rsidP="00D15E0E">
      <w:pPr>
        <w:ind w:left="644" w:firstLine="0"/>
        <w:rPr>
          <w:rFonts w:ascii="Calibri" w:hAnsi="Calibri"/>
          <w:sz w:val="24"/>
        </w:rPr>
      </w:pPr>
    </w:p>
    <w:p w:rsidR="00AB48EF" w:rsidRDefault="00AB48EF" w:rsidP="00786481">
      <w:pPr>
        <w:rPr>
          <w:rFonts w:ascii="Calibri" w:hAnsi="Calibri"/>
          <w:sz w:val="24"/>
        </w:rPr>
      </w:pPr>
    </w:p>
    <w:p w:rsidR="00AB48EF" w:rsidRDefault="00AB48EF" w:rsidP="003B4D2A">
      <w:pPr>
        <w:ind w:firstLine="0"/>
        <w:rPr>
          <w:rFonts w:ascii="Calibri" w:hAnsi="Calibri"/>
          <w:b/>
          <w:sz w:val="24"/>
        </w:rPr>
      </w:pPr>
      <w:r w:rsidRPr="00833614">
        <w:rPr>
          <w:rFonts w:ascii="Calibri" w:hAnsi="Calibri"/>
          <w:b/>
          <w:sz w:val="24"/>
        </w:rPr>
        <w:lastRenderedPageBreak/>
        <w:t xml:space="preserve">3.- Vinculación entre obxectivos, contidos, criterios de avaliación, estándares de aprendizaxe e competencias clave. </w:t>
      </w:r>
    </w:p>
    <w:p w:rsidR="00D15E0E" w:rsidRPr="00E23E93" w:rsidRDefault="00D15E0E" w:rsidP="00D15E0E">
      <w:pPr>
        <w:keepNext/>
        <w:rPr>
          <w:b/>
          <w:sz w:val="18"/>
          <w:szCs w:val="18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486"/>
        <w:gridCol w:w="3736"/>
        <w:gridCol w:w="3351"/>
        <w:gridCol w:w="13"/>
        <w:gridCol w:w="3815"/>
        <w:gridCol w:w="1715"/>
      </w:tblGrid>
      <w:tr w:rsidR="00D15E0E" w:rsidRPr="00D15E0E" w:rsidTr="00D15E0E">
        <w:trPr>
          <w:tblHeader/>
        </w:trPr>
        <w:tc>
          <w:tcPr>
            <w:tcW w:w="1486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ÁREA </w:t>
            </w:r>
          </w:p>
        </w:tc>
        <w:tc>
          <w:tcPr>
            <w:tcW w:w="7087" w:type="dxa"/>
            <w:gridSpan w:val="2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MATEMÁTICAS</w:t>
            </w:r>
          </w:p>
        </w:tc>
        <w:tc>
          <w:tcPr>
            <w:tcW w:w="3828" w:type="dxa"/>
            <w:gridSpan w:val="2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CURSO 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CUARTO</w:t>
            </w:r>
          </w:p>
        </w:tc>
      </w:tr>
      <w:tr w:rsidR="00D15E0E" w:rsidRPr="00D15E0E" w:rsidTr="00D15E0E">
        <w:tblPrEx>
          <w:tblLook w:val="0000"/>
        </w:tblPrEx>
        <w:trPr>
          <w:tblHeader/>
        </w:trPr>
        <w:tc>
          <w:tcPr>
            <w:tcW w:w="1486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736" w:type="dxa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351" w:type="dxa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828" w:type="dxa"/>
            <w:gridSpan w:val="2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15" w:type="dxa"/>
            <w:vAlign w:val="center"/>
          </w:tcPr>
          <w:p w:rsidR="00D15E0E" w:rsidRDefault="00D15E0E" w:rsidP="00D15E0E">
            <w:pPr>
              <w:ind w:left="284" w:firstLine="0"/>
              <w:jc w:val="center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Competencias</w:t>
            </w:r>
          </w:p>
          <w:p w:rsidR="00D15E0E" w:rsidRPr="00D15E0E" w:rsidRDefault="00D15E0E" w:rsidP="00D15E0E">
            <w:pPr>
              <w:ind w:left="284" w:firstLine="0"/>
              <w:jc w:val="center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D15E0E" w:rsidRPr="00D15E0E" w:rsidTr="00D15E0E">
        <w:tc>
          <w:tcPr>
            <w:tcW w:w="14116" w:type="dxa"/>
            <w:gridSpan w:val="6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BLOQUE 1. PROCESOS, MÉTODOS E ACTITUDES EN MATEMÁTICAS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B1.1. Planificación do proceso de resolución de problemas: análise e comprensión do enunciado. Estratexias e procedementos postos en práctica: facer un debuxo, unha táboa, un esquema da situación, ensaio e erro razoado, operacións matemáticas axeitadas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. Resultados obtidos. 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B1.1. Expresar verbalmente de forma razoada o proceso seguido na resolución dun problema. 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MTB1.1.1. Comunica verbalmente de forma razoada o proceso seguido na resolución dun problema de matemáticas ou en contextos da realidade.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B1.2. Utilizar procesos de razoamento e estratexias de resolución de problemas, realizando os cálculos necesarios e comprobando as solucións obtidas.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MTB1.2.1. Reflexiona sobre o proceso de resolución de problemas:revisa as operacións utilizadas, as unidades dos resultados, comproba e interpreta as solucións no contexto da situación, busca outras formas de resolución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MTB1.2.2. Utiliza estratexias heurísticas e procesos de razoamento na resolución de problemas.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MTB1.2.3. Realiza estimacións e elabora conxecturas sobre os resultados dos problemas a resolver, contrastando a súa validez e valorando a súa utilidade e eficacia.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MTB1.2.4. Identifica e interpreta datos e mensaxes de textos numéricos sinxelos da vida cotiá (facturas, folletos publicitarios, rebaixas...).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CCL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B1.2. Proposta de pequenas investigacións en contextos numéricos, xeométricos e funcionais.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B1.3. Profundar en problemas resoltos propoñendo pequenas variacións nos datos, outras preguntas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MTB1.3.1. Profunda en problemas unha vez resoltos, analizando a coherencia da solución e buscando outras formas de resolvelos.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MTB1.3.2. Formula novos problemas, a partir dun resolto: variando os datos, propoñendo novas preguntas, conectando coa realidade, buscando outros contextos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B1.3. Acercamento ao método de traballo científico mediante o estudo dalgunhas das súas características e a súa práctica en situacións sinxelas.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B1.4. Identificar e resolver problemas da vida cotiá, axeitados ao seu nivel, establecendo conexións entre a realidade e as matemáticas e valorando a utilidade dos coñecementos matemáticos axeitados para a resolución de problemas.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MTB1.4.1. Practica o método científico sendo ordenado, organizado e sistemático.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B1.4. Confianza nas propias capacidades para desenvolver actitudes apropiadas e afrontar as dificultades propias do traballo científico.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B1.5. Desenvolver e cultivar as actitudes persoais inherentes ao traballo matemático.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MTB1.5.1. Desenvolve e amosa actitudes axeitadas para o traballo en matemáticas: esforzo, perseveranza, flexibilidade e aceptación da crítica razoada.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CSC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B1.5. Utilización de medios tecnolóxicos no proceso de aprendizaxe para obter información, realizar cálculos numéricos, resolver problemas e presentar resultados.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B1.6. Integración nas tecnoloxías da información e a comunicación no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proceso de aprendizaxe.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B1.6. Utilizar os medios tecnolóxicos de modo habitual no proceso de aprendizaxe, buscando, analizando e seleccionando información relevante en internet ou en outras fontes elaborando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documentos propios, facendo exposicións e argumentacións.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MTB1.6.1. Utiliza ferramentas tecnolóxicas para a realización de cálculos numéricos, para aprender e resolver problemas.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CMCT 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CD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116" w:type="dxa"/>
            <w:gridSpan w:val="6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BLOQUE 2. NÚMEROS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e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B2.1. Números naturais, decimais e fraccións.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B2.2. A numeración romana.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B2.3. Orde numérica. Utilización dos números ordinais. Comparación de números.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B2.4. Nome e grafía dos números de máis de seis cifras.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B2.5. Equivalencias entre os elementos do sistema de numeración decimal: unidades, decenas, centenas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>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B2.6. O sistema de numeración decimal: valor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posicional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 das cifras.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B2.7. O número decimal: décimas e centésimas.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B2.8. Fraccións. Representación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gráfica.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B2.9. Os números decimais: valor de posición.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B2.1. Ler, escribir e ordenar utilizando razoamentos apropiados, distintos tipos de números (romanos, naturais, fraccións e decimais ata as centésimas). 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MTB2.1.1. Identifica os números romanos aplicando o coñecemento á comprensión de datacións.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CCEC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MTB2.1.2. Le, escribe e ordena en textos numéricos e da vida cotiá, números (naturais, fraccións e decimais ata as centésimas), utilizando razoamentos apropiados e interpretando o valor de posición de cada unha das súas cifras.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B2.10. Descomposición e redondeo de números naturais e decimais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B2.2. Interpretar diferentes tipos de números segundo o seu valor.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MTB2.2.1. Descompón, compón e redondea números naturais e decimais, interpretando o valor de posición de cada unha das súas cifras.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B2.11. Operacións con números naturais: suma, resta, multiplicación e división.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B2.12. Identificación e uso dos termos propios da división.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B2.13. Propiedades das operacións e relacións entre elas utilizando números naturais.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B2.14. Concepto de fracción como relación entre as partes o todo.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B2.15. Operacións con fraccións.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B2.16. Operacións con números decimais.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B2.17. Utilización dos algoritmos estándar de suma, resta, multiplicación e división.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B2.3. Operar cos números tendo en conta a xerarquía nas operacións, aplicando as súas propiedades, as estratexias persoais e os diferentes procedementos que se utilizan segundo a natureza do cálculo que se realizará (algoritmos escritos, cálculo mental, tenteo, estimación, calculadora), usando o máis adecuado.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MTB2.3.1. Aplica as propiedades das operacións e as relacións entre elas.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MTB2.3.2. Realiza sumas e restas de fraccións co mesmo denominador na resolución de problemas contextualizados. 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MTB2.3.3. Realiza operacións con números decimais na resolución de problemas contextualizados.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B2.18. Estimación de resultados.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B2.19. Utilización dos algoritmos estándar de suma, resta, multiplicación e división.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B2.20. Automatización de algoritmos.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B2.21. Descomposición de números naturais atendendo ao valor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posicional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 das súas cifras.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B2.22. Construción de series ascendentes e descendentes.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B2.23. Descomposición de números decimais atendendo ao valor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posicional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 das súas cifras. 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B2.24. Elaboración e uso de estratexias de cálculo mental.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B2.25. Utilización da calculadora.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B2.4. Coñecer, utilizar e automatizar algoritmos estándar de suma, resta, multiplicación e división con distintos tipos de números, en comprobación de resultados en contextos de resolución de problemas e en situacións da vida cotiá.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MTB2.4.1. Emprega e automatiza algoritmos estándar de suma, resta, multiplicación e división (de ata dúas cifras) con distintos tipos de números, en comprobación de resultados en contextos de resolución de problemas e en situacións cotiás.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MTB2.4.2. Constrúe series numéricas, ascendentes e descendentes, de cadencias 2, 10,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D15E0E">
                <w:rPr>
                  <w:rFonts w:asciiTheme="minorHAnsi" w:hAnsiTheme="minorHAnsi"/>
                  <w:szCs w:val="22"/>
                </w:rPr>
                <w:t>100 a</w:t>
              </w:r>
            </w:smartTag>
            <w:r w:rsidRPr="00D15E0E">
              <w:rPr>
                <w:rFonts w:asciiTheme="minorHAnsi" w:hAnsiTheme="minorHAnsi"/>
                <w:szCs w:val="22"/>
              </w:rPr>
              <w:t xml:space="preserve"> partir calquera número e de cadencias 5, 25 e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D15E0E">
                <w:rPr>
                  <w:rFonts w:asciiTheme="minorHAnsi" w:hAnsiTheme="minorHAnsi"/>
                  <w:szCs w:val="22"/>
                </w:rPr>
                <w:t>50 a</w:t>
              </w:r>
            </w:smartTag>
            <w:r w:rsidRPr="00D15E0E">
              <w:rPr>
                <w:rFonts w:asciiTheme="minorHAnsi" w:hAnsiTheme="minorHAnsi"/>
                <w:szCs w:val="22"/>
              </w:rPr>
              <w:t xml:space="preserve"> partir de múltiplos de 5, 25 e 50.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MTB2.4.3. Elabora e emprega estratexias de cálculo mental.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MTB2.4.4. Estima e redondea o resultado dun cálculo valorando a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resposta.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MTB2.4.5. Emprega a calculadora aplicando as regras dos eu funcionamento para investigar e resolver problemas.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B2.26. Comprobación de resultados mediante estratexias aritméticas.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B2.27. Resolución de problemas da vida cotiá.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B2.5. Identificar, resolver problemas da vida cotiá, adecuados ao seu nivel, establecendo conexións entre a realidade e as matemáticas e valorando a utilidade dos coñecementos matemáticos adecuados e reflexionando sobre o proceso aplicado para a resolución de problemas.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MTB2.5.1. Resolve problemas que impliquen o dominio dos contidos traballados, empregando estratexias heurísticas, de razoamento (clasificación, recoñecemento das relacións, uso de exemplos contrarios), creando conxecturas, construíndo, argumentando e tomando decisións. 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MTB2.5.2. Reflexiona sobre o procedemento aplicado á resolución de problemas revisando as operacións empregadas, as unidades dos resultados, comprobando e interpretando as solucións no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contexto e buscando outras formas de resolvelo.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CAA 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116" w:type="dxa"/>
            <w:gridSpan w:val="6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BLOQUE 3. MEDIDA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e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B3.1. Elección da unidade máis axeitada para a expresión dunha medida.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B3.2. Realización de medicións.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B3.3. Estimación de lonxitudes, capacidades e masas de obxectos e espazos coñecidos; elección da unidade e dos instrumentos máis axeitados para medir e expresar unha medida.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B3.1. Escoller os instrumentos de medida máis pertinentes en cada caso, estimando a medida de magnitudes de lonxitude, capacidade, masa e tempo facendo previsións razoables.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MTB3.1.1. Estima lonxitudes, capacidades e masas de obxectos e espazos coñecidos elixindo a unidade e os instrumentos máis axeitados para medir e expresar unha medida, explicando de forma oral o proceso seguido e a estratexia utilizada.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CCL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MTB3.1.2. Mide con instrumentos, utilizando estratexias e unidades convencionais e non convencionais, elixindo a unidade máis axeitada para a expresión dunha medida.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B3.4. Comparación e ordenación de medidas dunha mesma magnitude.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B3.5. Desenvolvemento de estratexias para medir figuras de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maneira exacta e aproximada.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B3.6. Sumar e restar medidas de lonxitude, capacidade e masa.</w:t>
            </w:r>
          </w:p>
        </w:tc>
        <w:tc>
          <w:tcPr>
            <w:tcW w:w="3351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B3.2. Operar con diferentes medidas.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MTB3.2.1. Suma e resta medidas de lonxitude, capacidade e masa en forma simple dando o resultado na unidade determinada de antemán.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MTB3.2.2. Expresa en forma simple a medición da lonxitude, capacidade ou masa dada en forma complexa e viceversa.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1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MTB3.2.3. Compara e ordena medidas dunha mesma magnitude.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B3.7. Unidades de medida do tempo e as súas relación.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B3.8. Equivalencias e transformacións entre horas, minutos e segundos.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B3.9. Lectura en reloxos analóxicos e dixitais.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B3.10. Cálculos con medidas temporais.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B3.3. Coñecer as unidades de medida do tempo e as súas relación, utilizándoas para resolver problemas da vida diaria.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MTB3.3.1. Resolve problemas da vida diaria utilizando as medidas temporais e as súas relacións.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B3.11. O sistema monetario da Unión Europea. Unidade principal: o euro. Valor das diferentes moedas e billetes.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B3.12. Múltiplos e submúltiplos do euros.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B3.13. Equivalencias entre moedas e billetes.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B3.4. Coñecer o valor e as equivalencias entre as diferentes moedas e billetes do sistema monetario da Unión Europea.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MTB3.4.1. Coñece a función, o valor e as equivalencias entre as diferentes moedas e billetes do sistema monetario da Unión Europea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utilizándoas tanto para resolver problemas en situación reais coma figuradas.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D15E0E" w:rsidRPr="00D15E0E" w:rsidTr="00D15E0E">
        <w:tc>
          <w:tcPr>
            <w:tcW w:w="14116" w:type="dxa"/>
            <w:gridSpan w:val="6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BLOQUE 4. XEOMETRÍA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B4.1. Formas planas e espaciais: figuras planas: elementos, relación e clasificación.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B4.2. Clasificación de triángulos atendendo os seus lados e os seus ángulos.</w:t>
            </w:r>
          </w:p>
        </w:tc>
        <w:tc>
          <w:tcPr>
            <w:tcW w:w="3364" w:type="dxa"/>
            <w:gridSpan w:val="2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B4.1. Coñecer as figuras planas; cadrado, rectángulo, romboide, triángulo, trapecio e rombo.</w:t>
            </w: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MTB4.1.1. Clasifica triángulos atendendo aos seus lados e aos seus ángulos, identificando as relacións entre os seus lados e entre ángulos.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64" w:type="dxa"/>
            <w:gridSpan w:val="2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MTB4.1.2. Utiliza instrumentos de debuxo e ferramentas tecnolóxicas para a construción e exploración de formas xeométricas.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B4.3. Clasificación de cuadriláteros atendendo o paralelismo dos seus lados. Clasificación dos paralelepípedos.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B4.4. A circunferencia e o círculo. Elementos básicos: centro, raio e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diámetro.</w:t>
            </w:r>
          </w:p>
        </w:tc>
        <w:tc>
          <w:tcPr>
            <w:tcW w:w="3364" w:type="dxa"/>
            <w:gridSpan w:val="2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B4.2. Utilizar as propiedades das figuras planas para resolver problemas.</w:t>
            </w: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MTB4.2.1. Clasifica cuadriláteros atendendo ao paralelismo dos seus lados.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64" w:type="dxa"/>
            <w:gridSpan w:val="2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MTB4.2.2. Identifica e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 os elementos básicos da circunferencia e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círculo: centro, raio e diámetro.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B4.5. Identificación e denominación de polígonos atendendo o número de lados.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B4.6. Corpos xeométricos: elementos, relación e clasificación.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B4.7. Poliedros. Elementos básicos: vértices, caras e arestas. Tipos de poliedros.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B4.8. Corpos redondos: cono, cilindro e esfera.</w:t>
            </w:r>
          </w:p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B4.9. Regularidades e simetrías: recoñecemento de regularidades.</w:t>
            </w:r>
          </w:p>
        </w:tc>
        <w:tc>
          <w:tcPr>
            <w:tcW w:w="3364" w:type="dxa"/>
            <w:gridSpan w:val="2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B4.3. Coñecer as características e aplicalas para clasificar: poliedros, prismas, pirámides, corpos redondos: cono, cilindro e esfera e os seus elementos básicos.</w:t>
            </w: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MTB4.3.1. Identifica e nomea polígonos atendendo o número de lados.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64" w:type="dxa"/>
            <w:gridSpan w:val="2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MTB4.3.2. Recoñece e identifica poliedros, prismas, pirámides e os seus elementos básicos: vértices, caras e arestas.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64" w:type="dxa"/>
            <w:gridSpan w:val="2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MTB4.3.3. Recoñece e identifica corpos redondos: cono, cilindro e esfera e os seus elementos básicos.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B4.10. Interpretación de representacións espaciais en situacións da vida cotiá. </w:t>
            </w:r>
          </w:p>
        </w:tc>
        <w:tc>
          <w:tcPr>
            <w:tcW w:w="3364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B4.4. Interpretar representacións espaciais realizadas a partir de sistemas de referencia e de obxectos ou situacións familiares.</w:t>
            </w: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MTB4.4.1. Representa a escola, o barrio ou a aldea mediante un plano ou esbozo.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D15E0E" w:rsidRPr="00D15E0E" w:rsidTr="00D15E0E">
        <w:tc>
          <w:tcPr>
            <w:tcW w:w="1486" w:type="dxa"/>
            <w:vMerge w:val="restart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g</w:t>
            </w:r>
          </w:p>
        </w:tc>
        <w:tc>
          <w:tcPr>
            <w:tcW w:w="3736" w:type="dxa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B4.11. Resolución de problemas de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xeometría relacionados coa vida cotiá. </w:t>
            </w:r>
          </w:p>
        </w:tc>
        <w:tc>
          <w:tcPr>
            <w:tcW w:w="3364" w:type="dxa"/>
            <w:gridSpan w:val="2"/>
            <w:vMerge w:val="restart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B4.5. Identificar, resolver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problemas da vida cotiá axeitados ao seu nivel, establecendo conexións entre a realidade e as matemáticas e valorando a utilidade dos coñecementos matemáticos axeitados e reflexionando sobre o proceso aplicado para a resolución de problemas.</w:t>
            </w: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MTB4.5.1. Resolve problemas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xeométricos que impliquen dominio dos contidos traballados, utilizando estratexias heurísticas de razoamento (clasificación, recoñecemento das relacións, uso de exemplos contrarios), creando conxecturas, construíndo, argumentando e tomando decisión. 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D15E0E" w:rsidRPr="00D15E0E" w:rsidTr="00D15E0E">
        <w:tc>
          <w:tcPr>
            <w:tcW w:w="1486" w:type="dxa"/>
            <w:vMerge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36" w:type="dxa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64" w:type="dxa"/>
            <w:gridSpan w:val="2"/>
            <w:vMerge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15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MTB4.5.2. Reflexiona sobre o proceso de resolución de problemas: revisando as operacións utilizadas, as unidades dos resultados, comprobando e interpretando as solucións no contexto, propoñendo outras formas de resolvelo.</w:t>
            </w:r>
          </w:p>
        </w:tc>
        <w:tc>
          <w:tcPr>
            <w:tcW w:w="1715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116" w:type="dxa"/>
            <w:gridSpan w:val="6"/>
            <w:vAlign w:val="center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BLOQUE 5. ESTATÍSTICA E PROBABILIDADE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B5.1. Recollida e clasificación de datos cualitativos e cuantitativos.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B5.1. Recoller e rexistrar unha información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cuantificable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, utilizando algúns recursos sinxelos de representación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gráfica: táboas de datos, bloques de barras, diagramas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lineais…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 comunicando a información.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MTB5.1.1. Identifica datos cualitativos e cuantitativos en situacións familiares.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D15E0E" w:rsidRPr="00D15E0E" w:rsidTr="00D15E0E">
        <w:tc>
          <w:tcPr>
            <w:tcW w:w="14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36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B5.2. Análise crítica das informacións que se presentan mediante gráficas estatísticas.</w:t>
            </w:r>
          </w:p>
        </w:tc>
        <w:tc>
          <w:tcPr>
            <w:tcW w:w="3351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B5.2. Facer estimacións baseadas na experiencia sobre o resultado (posible, imposible, seguro, máis ou menos probable) de situacións sinxelas nas que interveña o azar e comprobar o dito resultado.</w:t>
            </w:r>
          </w:p>
        </w:tc>
        <w:tc>
          <w:tcPr>
            <w:tcW w:w="3828" w:type="dxa"/>
            <w:gridSpan w:val="2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MTB5.2.1. Realiza análise crítica e argumentada sobre as informacións que se presentan mediante gráficas estatísticas.</w:t>
            </w:r>
          </w:p>
        </w:tc>
        <w:tc>
          <w:tcPr>
            <w:tcW w:w="1715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CMCT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CAA</w:t>
            </w:r>
          </w:p>
        </w:tc>
      </w:tr>
    </w:tbl>
    <w:p w:rsidR="00D15E0E" w:rsidRDefault="00D15E0E" w:rsidP="00D15E0E">
      <w:pPr>
        <w:rPr>
          <w:b/>
          <w:sz w:val="18"/>
          <w:szCs w:val="18"/>
        </w:rPr>
      </w:pPr>
    </w:p>
    <w:p w:rsidR="00AB48EF" w:rsidRDefault="00AB48EF" w:rsidP="00A01E1C"/>
    <w:p w:rsidR="00AB48EF" w:rsidRDefault="00AB48EF" w:rsidP="00BE48FE">
      <w:pPr>
        <w:ind w:firstLine="0"/>
      </w:pPr>
      <w:r>
        <w:rPr>
          <w:b/>
          <w:bCs/>
          <w:sz w:val="24"/>
        </w:rPr>
        <w:t>4.- Vinculación entre estándares de aprendizaxe e grao mínimo de consecución de cada un, instrumentos de avaliación e criterios de cualificación.</w:t>
      </w:r>
    </w:p>
    <w:p w:rsidR="00D15E0E" w:rsidRPr="00E23E93" w:rsidRDefault="00D15E0E" w:rsidP="00D15E0E">
      <w:pPr>
        <w:rPr>
          <w:sz w:val="18"/>
          <w:szCs w:val="18"/>
        </w:rPr>
      </w:pPr>
    </w:p>
    <w:tbl>
      <w:tblPr>
        <w:tblW w:w="49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5030"/>
        <w:gridCol w:w="992"/>
        <w:gridCol w:w="992"/>
        <w:gridCol w:w="993"/>
        <w:gridCol w:w="850"/>
        <w:gridCol w:w="3686"/>
        <w:gridCol w:w="1559"/>
      </w:tblGrid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Criterios de 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cualificación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MTB1.1.1. Comunica verbalmente de forma razoada o proceso seguido na resolución dun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problema de matemáticas ou en contextos da realidade.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100%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MTB1.2.1. Reflexiona sobre o proceso de resolución de problemas: revisa as operacións utilizadas, as unidades dos resultados, comproba e interpreta as solucións no contexto da situación, busca outras formas de resolución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MTB1.2.2. Utiliza estratexias heurísticas e procesos de razoamento na resolución de problemas.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MTB1.2.3. Realiza estimacións e elabora conxecturas sobre os resultados dos problemas a resolver, contrastando a súa validez e valorando a súa utilidade e eficacia.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MTB1.2.4. Identifica e interpreta datos e mensaxes de textos numéricos sinxelos da vida cotiá (facturas, folletos publicitarios, rebaixas...).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MTB1.3.1. Profunda en problemas unha vez resoltos, analizando a coherencia da solución e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buscando outras formas de resolvelos.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MTB1.3.2. Formula novos problemas, a partir dun resolto: variando os datos, propoñendo novas preguntas, conectando coa realidade, buscando outros contextos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MTB1.4.1. Practica o método científico sendo ordenado, organizado e sistemático.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MTB1.5.1. Desenvolve e amosa actitudes axeitadas para o traballo en matemáticas: esforzo, perseveranza, flexibilidade e aceptación da crítica razoada.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40%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20%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D15E0E" w:rsidRPr="00D15E0E" w:rsidTr="00D15E0E">
        <w:trPr>
          <w:trHeight w:val="926"/>
        </w:trPr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MTB1.6.1. Utiliza ferramentas tecnolóxicas para a realización de cálculos numéricos, para aprender e resolver problemas.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MTB2.1.1. Identifica os números romanos aplicando o coñecemento á comprensión de datacións.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854295" w:rsidP="00D15E0E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MTB2.1.2. Le, escribe e ordena en textos numéricos e da vida cotiá, números (naturais, fraccións e decimais ata as centésimas), utilizando razoamentos apropiados e interpretando o valor de posición de cada unha das súas cifras.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MTB2.2.1. Descompón, compón e redondea números naturais e decimais, interpretando o valor de posición de cada unha das súas cifras.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MTB2.3.1. Aplica as propiedades das operacións e as relacións entre elas.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MTB2.3.2. Realiza sumas e restas de fraccións co mesmo denominador na resolución de problemas contextualizados. 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MTB2.3.3. Realiza operacións con números decimais na resolución de problemas contextualizados.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MTB2.4.1. Emprega e automatiza algoritmos estándar de suma, resta, multiplicación e división (de ata dúas cifras) con distintos tipos de números, en comprobación de resultados en contextos de resolución de problemas e en situacións cotiás.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MTB2.4.2. Constrúe series numéricas, ascendentes e descendentes, de cadencias 2, 10,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D15E0E">
                <w:rPr>
                  <w:rFonts w:asciiTheme="minorHAnsi" w:hAnsiTheme="minorHAnsi"/>
                  <w:szCs w:val="22"/>
                </w:rPr>
                <w:t>100 a</w:t>
              </w:r>
            </w:smartTag>
            <w:r w:rsidRPr="00D15E0E">
              <w:rPr>
                <w:rFonts w:asciiTheme="minorHAnsi" w:hAnsiTheme="minorHAnsi"/>
                <w:szCs w:val="22"/>
              </w:rPr>
              <w:t xml:space="preserve"> partir calquera número e de cadencias 5, 25 e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D15E0E">
                <w:rPr>
                  <w:rFonts w:asciiTheme="minorHAnsi" w:hAnsiTheme="minorHAnsi"/>
                  <w:szCs w:val="22"/>
                </w:rPr>
                <w:t>50 a</w:t>
              </w:r>
            </w:smartTag>
            <w:r w:rsidRPr="00D15E0E">
              <w:rPr>
                <w:rFonts w:asciiTheme="minorHAnsi" w:hAnsiTheme="minorHAnsi"/>
                <w:szCs w:val="22"/>
              </w:rPr>
              <w:t xml:space="preserve"> partir de múltiplos de 5, 25 e 50.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MTB2.4.3. Elabora e emprega estratexias de cálculo mental.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MTB2.4.4. Estima e redondea o resultado dun cálculo valorando a resposta.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rPr>
          <w:trHeight w:val="1105"/>
        </w:trPr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MTB2.4.5. Emprega a calculadora aplicando as regras do seu funcionamento para investigar e resolver problemas.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40%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20%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 xml:space="preserve">MTB2.5.1. Resolve problemas que impliquen o dominio dos contidos traballados, empregando estratexias heurísticas, de razoamento (clasificación, recoñecemento das relacións, uso de exemplos contrarios), creando conxecturas, construíndo, argumentando e tomando decisións. 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MTB2.5.2. Reflexiona sobre o procedemento aplicado á resolución de problemas revisando as operacións empregadas, as unidades dos resultados, comprobando e interpretando as solucións no contexto e buscando outras formas de resolvelo.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rPr>
          <w:trHeight w:val="1200"/>
        </w:trPr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MTB3.1.1. Estima lonxitudes, capacidades e masas de obxectos e espazos coñecidos elixindo a unidade e os instrumentos máis axeitados para medir e expresar unha medida, explicando de forma oral o proceso seguido e a estratexia utilizada.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50%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MTB3.1.2. Mide con instrumentos, utilizando estratexias e unidades convencionais e non convencionais, elixindo a unidade máis axeitada para a expresión dunha medida.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MTB3.2.1. Suma e resta medidas de lonxitude, capacidade e masa en forma simple dando o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resultado na unidade determinada de antemán.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MTB3.2.2. Expresa en forma simple a medición da lonxitude, capacidade ou masa dada en forma complexa e viceversa.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MTB3.2.3. Compara e ordena medidas dunha mesma magnitude.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MTB3.3.1. Resolve problemas da vida diaria utilizando as medidas temporais e as súas relacións.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MTB3.4.1. Coñece a función, o valor e as equivalencias entre as diferentes moedas e billetes do sistema monetario da Unión Europea utilizándoas tanto para resolver problemas en situación reais coma figuradas.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MTB4.1.1. Clasifica triángulos atendendo aos seus lados e aos seus ángulos, identificando as relacións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entre os seus lados e entre ángulos.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MTB4.1.2. Utiliza instrumentos de debuxo e ferramentas tecnolóxicas para a construción e exploración de formas xeométricas.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MTB4.2.1. Clasifica cuadriláteros atendendo ao paralelismo dos seus lados.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40%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MTB4.2.2. Identifica e </w:t>
            </w:r>
            <w:proofErr w:type="spellStart"/>
            <w:r w:rsidRPr="00D15E0E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D15E0E">
              <w:rPr>
                <w:rFonts w:asciiTheme="minorHAnsi" w:hAnsiTheme="minorHAnsi"/>
                <w:szCs w:val="22"/>
              </w:rPr>
              <w:t xml:space="preserve"> os elementos básicos da circunferencia e círculo: centro, raio e diámetro.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MTB4.3.1. Identifica e nomea polígonos atendendo o número de lados.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854295" w:rsidP="00D15E0E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MTB4.3.2. Recoñece e identifica poliedros, prismas, pirámides e os seus elementos básicos: vértices, caras e arestas.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854295" w:rsidP="00D15E0E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MTB4.3.3. Recoñece e identifica corpos redondos: cono, cilindro e esfera e os seus elementos básicos.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854295" w:rsidP="00D15E0E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MTB4.4.1. Representa a escola, o barrio ou a aldea mediante un plano ou esbozo.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50%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MTB4.5.1. Resolve problemas xeométricos que impliquen dominio dos contidos traballados, utilizando estratexias heurísticas de razoamento (clasificación, recoñecemento das relacións, uso de exemplos contrarios), creando conxecturas, construíndo, argumentando e tomando decisión. 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MTB4.5.2. Reflexiona sobre o proceso de resolución de problemas: revisando as operacións utilizadas, as unidades dos resultados, comprobando e interpretando as solucións no contexto, propoñendo outras formas de resolvelo.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 xml:space="preserve">MTB5.1.1. Identifica datos cualitativos e </w:t>
            </w:r>
            <w:r w:rsidRPr="00D15E0E">
              <w:rPr>
                <w:rFonts w:asciiTheme="minorHAnsi" w:hAnsiTheme="minorHAnsi"/>
                <w:szCs w:val="22"/>
              </w:rPr>
              <w:lastRenderedPageBreak/>
              <w:t>cuantitativos en situacións familiares.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D15E0E" w:rsidRPr="00D15E0E" w:rsidTr="00D15E0E">
        <w:tc>
          <w:tcPr>
            <w:tcW w:w="5030" w:type="dxa"/>
          </w:tcPr>
          <w:p w:rsidR="00D15E0E" w:rsidRPr="00D15E0E" w:rsidRDefault="00D15E0E" w:rsidP="00D15E0E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lastRenderedPageBreak/>
              <w:t>MTB5.2.1. Realiza análise crítica e argumentada sobre as informacións que se presentan mediante gráficas estatísticas.</w:t>
            </w: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D15E0E" w:rsidRPr="00D15E0E" w:rsidRDefault="00854295" w:rsidP="00D15E0E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3686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Intercambio oral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Proba escrita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10%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  <w:p w:rsidR="00D15E0E" w:rsidRPr="00D15E0E" w:rsidRDefault="00D15E0E" w:rsidP="00D15E0E">
            <w:pPr>
              <w:ind w:left="284" w:firstLine="0"/>
              <w:rPr>
                <w:rFonts w:asciiTheme="minorHAnsi" w:hAnsiTheme="minorHAnsi"/>
              </w:rPr>
            </w:pPr>
            <w:r w:rsidRPr="00D15E0E">
              <w:rPr>
                <w:rFonts w:asciiTheme="minorHAnsi" w:hAnsiTheme="minorHAnsi"/>
                <w:szCs w:val="22"/>
              </w:rPr>
              <w:t>30%</w:t>
            </w:r>
          </w:p>
        </w:tc>
      </w:tr>
    </w:tbl>
    <w:p w:rsidR="00D15E0E" w:rsidRPr="00E23E93" w:rsidRDefault="00D15E0E" w:rsidP="00D15E0E">
      <w:pPr>
        <w:ind w:left="-142" w:hanging="142"/>
        <w:rPr>
          <w:sz w:val="18"/>
          <w:szCs w:val="18"/>
        </w:rPr>
      </w:pPr>
    </w:p>
    <w:p w:rsidR="00AB48EF" w:rsidRPr="00845C55" w:rsidRDefault="00845C55" w:rsidP="00786481">
      <w:pPr>
        <w:rPr>
          <w:rFonts w:asciiTheme="minorHAnsi" w:hAnsiTheme="minorHAnsi" w:cstheme="minorHAnsi"/>
          <w:b/>
          <w:sz w:val="24"/>
        </w:rPr>
      </w:pPr>
      <w:r w:rsidRPr="00845C55">
        <w:rPr>
          <w:rFonts w:asciiTheme="minorHAnsi" w:hAnsiTheme="minorHAnsi" w:cstheme="minorHAnsi"/>
          <w:b/>
          <w:sz w:val="24"/>
        </w:rPr>
        <w:t>Concreción de mínimos:</w:t>
      </w:r>
    </w:p>
    <w:p w:rsidR="00845C55" w:rsidRDefault="00845C55" w:rsidP="00845C55">
      <w:pPr>
        <w:spacing w:after="0" w:line="240" w:lineRule="auto"/>
        <w:ind w:firstLine="0"/>
        <w:rPr>
          <w:rFonts w:asciiTheme="minorHAnsi" w:hAnsiTheme="minorHAnsi" w:cstheme="minorHAnsi"/>
          <w:sz w:val="24"/>
        </w:rPr>
      </w:pP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MTB1.1.1-Comunica verbalmente de forma razoada o proceso seguido na resolución dun problema de matemáticas.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MTB1.2.1-Revisa as operacións utilizadas na resolución dos problemas, así como as unidades dos resultados.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MTB2.1.1-Identifica e coñece o valor das letras que forman os números romanos, e forma os números romanos ata o 20.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MTB2.1.2-Le, escribe e ordena números naturais de seis cifras, e decimais con décimas e centésimas.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MTB2.2.1-Descompón e compón números naturais e decimais, interpretando o valor de posición de cada unha das súas cifras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 xml:space="preserve">MTB2.4.1-Emprega e automatiza algoritmos estándar de suma, resta, multiplicación e división (de dúas cifras). 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MTB2.4.3-. Suma e resta mentalmente números de dúas cifras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MTB2.5.1-Resolve problemas con dúas operacións que impliquen o dominio dos contidos traballados  convencionais, elixindo a unidade máis axeitada para a expresión dunha medida.1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 xml:space="preserve">MTB3.2.1-Suma e resta as medidas máis usuais do sistema métrico decimal: lonxitude (km, m e </w:t>
      </w:r>
      <w:proofErr w:type="spellStart"/>
      <w:r w:rsidRPr="00845C55">
        <w:rPr>
          <w:rFonts w:cstheme="minorHAnsi"/>
          <w:color w:val="000000"/>
          <w:sz w:val="24"/>
        </w:rPr>
        <w:t>cm</w:t>
      </w:r>
      <w:proofErr w:type="spellEnd"/>
      <w:r w:rsidRPr="00845C55">
        <w:rPr>
          <w:rFonts w:cstheme="minorHAnsi"/>
          <w:color w:val="000000"/>
          <w:sz w:val="24"/>
        </w:rPr>
        <w:t>), capacidade (litro, medio litro e cuarto de litro), e peso/masa (kg, g), dando o resultado na unidade determinada de antemán.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 xml:space="preserve">MTB3.3.1- Coñece e utiliza o reloxo analóxico e dixital. 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 xml:space="preserve">MTB4.1.1- Clasifica triángulos atendendo aos seus lados e aos seus ángulos. 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>MTB4.2.1- Identifica os cuadriláteros atendendo ao paralelismo dos seus lados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 xml:space="preserve">MTB4.2.2-Identifica e </w:t>
      </w:r>
      <w:proofErr w:type="spellStart"/>
      <w:r w:rsidRPr="00845C55">
        <w:rPr>
          <w:rFonts w:cstheme="minorHAnsi"/>
          <w:color w:val="000000"/>
          <w:sz w:val="24"/>
        </w:rPr>
        <w:t>diferencia</w:t>
      </w:r>
      <w:proofErr w:type="spellEnd"/>
      <w:r w:rsidRPr="00845C55">
        <w:rPr>
          <w:rFonts w:cstheme="minorHAnsi"/>
          <w:color w:val="000000"/>
          <w:sz w:val="24"/>
        </w:rPr>
        <w:t xml:space="preserve"> os elementos básicos da circunferencia e círculo: centro, raio e diámetro. 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lastRenderedPageBreak/>
        <w:t>MTB4.3.1- Identifica e nomea os triángulos, cuadriláteros, pentágonos e hexágonos.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66CD"/>
          <w:sz w:val="24"/>
        </w:rPr>
      </w:pPr>
      <w:r w:rsidRPr="00845C55">
        <w:rPr>
          <w:rFonts w:cstheme="minorHAnsi"/>
          <w:color w:val="000000"/>
          <w:sz w:val="24"/>
        </w:rPr>
        <w:t xml:space="preserve">MTB4.3.2- Recoñece e identifica poliedros, prismas e pirámides. 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0000"/>
          <w:sz w:val="24"/>
        </w:rPr>
      </w:pPr>
      <w:r w:rsidRPr="00845C55">
        <w:rPr>
          <w:rFonts w:cstheme="minorHAnsi"/>
          <w:color w:val="000000"/>
          <w:sz w:val="24"/>
        </w:rPr>
        <w:t xml:space="preserve">MTB4.3.3 Recoñece e identifica corpos redondos: cono, cilindro e esfera. </w:t>
      </w:r>
    </w:p>
    <w:p w:rsidR="00845C55" w:rsidRPr="00845C55" w:rsidRDefault="00845C55" w:rsidP="00845C55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color w:val="0066CD"/>
          <w:sz w:val="24"/>
        </w:rPr>
      </w:pPr>
      <w:r w:rsidRPr="00845C55">
        <w:rPr>
          <w:rFonts w:cstheme="minorHAnsi"/>
          <w:color w:val="000000"/>
          <w:sz w:val="24"/>
        </w:rPr>
        <w:t>MTB5.2.1-Extrae a información que se presenta mediante gráficas estatísticas: diagrama de barras e sectores</w:t>
      </w:r>
    </w:p>
    <w:p w:rsidR="00845C55" w:rsidRPr="00845C55" w:rsidRDefault="00845C55" w:rsidP="00786481">
      <w:pPr>
        <w:rPr>
          <w:rFonts w:asciiTheme="minorHAnsi" w:hAnsiTheme="minorHAnsi" w:cstheme="minorHAnsi"/>
          <w:sz w:val="24"/>
        </w:rPr>
      </w:pPr>
    </w:p>
    <w:p w:rsidR="00AB48EF" w:rsidRPr="008F3ED7" w:rsidRDefault="00AB48EF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AB48EF" w:rsidRPr="008F3ED7" w:rsidRDefault="00AB48EF" w:rsidP="00CA08FA">
      <w:pPr>
        <w:pStyle w:val="artigo"/>
        <w:rPr>
          <w:rFonts w:ascii="Calibri" w:hAnsi="Calibri"/>
          <w:sz w:val="24"/>
        </w:rPr>
      </w:pPr>
    </w:p>
    <w:p w:rsidR="00AB48EF" w:rsidRPr="008F3ED7" w:rsidRDefault="00AB48EF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AB48EF" w:rsidRPr="008F3ED7" w:rsidRDefault="00AB48EF" w:rsidP="007F72EC">
      <w:pPr>
        <w:rPr>
          <w:rFonts w:ascii="Calibri" w:hAnsi="Calibri"/>
          <w:sz w:val="24"/>
        </w:rPr>
      </w:pP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AB48EF" w:rsidRPr="008F3ED7" w:rsidRDefault="00AB48EF" w:rsidP="006F3EA5">
      <w:pPr>
        <w:rPr>
          <w:rFonts w:ascii="Calibri" w:hAnsi="Calibri"/>
          <w:sz w:val="24"/>
        </w:rPr>
      </w:pPr>
    </w:p>
    <w:p w:rsidR="00AB48EF" w:rsidRPr="008F3ED7" w:rsidRDefault="00AB48EF" w:rsidP="006F3EA5">
      <w:pPr>
        <w:rPr>
          <w:rFonts w:ascii="Calibri" w:hAnsi="Calibri"/>
          <w:sz w:val="24"/>
          <w:lang w:eastAsia="zh-CN"/>
        </w:rPr>
      </w:pPr>
    </w:p>
    <w:p w:rsidR="00AB48EF" w:rsidRPr="008F3ED7" w:rsidRDefault="00AB48EF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  <w:lang w:val="pt-BR"/>
        </w:rPr>
      </w:pPr>
    </w:p>
    <w:p w:rsidR="00AB48EF" w:rsidRPr="008F3ED7" w:rsidRDefault="00AB48EF" w:rsidP="003B4D2A">
      <w:pPr>
        <w:ind w:firstLine="0"/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  <w:r>
        <w:rPr>
          <w:rFonts w:ascii="Calibri" w:hAnsi="Calibri" w:cs="Arial"/>
          <w:b/>
          <w:sz w:val="24"/>
          <w:lang w:val="pt-BR"/>
        </w:rPr>
        <w:t>: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lastRenderedPageBreak/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3B4D2A">
      <w:pPr>
        <w:ind w:firstLine="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3B4D2A">
      <w:pPr>
        <w:ind w:firstLine="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3B4D2A">
      <w:pPr>
        <w:widowControl w:val="0"/>
        <w:ind w:firstLine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3B4D2A">
      <w:pPr>
        <w:widowControl w:val="0"/>
        <w:ind w:firstLine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</w:t>
      </w:r>
      <w:r w:rsidRPr="008F3ED7">
        <w:rPr>
          <w:rFonts w:ascii="Calibri" w:hAnsi="Calibri" w:cs="Arial"/>
          <w:sz w:val="24"/>
        </w:rPr>
        <w:lastRenderedPageBreak/>
        <w:t>diante dos compañeiros, quedando para o final os menos competentes respecto a eses contidos.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AB48EF" w:rsidRPr="008F3ED7" w:rsidRDefault="00AB48EF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AB48EF" w:rsidRPr="008F3ED7" w:rsidRDefault="00AB48EF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AB48EF" w:rsidRPr="008F3ED7" w:rsidRDefault="00AB48EF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AB48EF" w:rsidRPr="008F3ED7" w:rsidRDefault="00AB48EF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AB48EF" w:rsidRPr="008F3ED7" w:rsidRDefault="00AB48EF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Organizaranse actividades de titoría de alumnos por parellas ou en pequenos grupos.</w:t>
      </w: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AB48EF" w:rsidRPr="008F3ED7" w:rsidRDefault="00AB48EF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AB48EF" w:rsidRPr="008F3ED7" w:rsidRDefault="00AB48EF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AB48EF" w:rsidRPr="008F3ED7" w:rsidRDefault="00AB48EF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AB48EF" w:rsidRPr="008F3ED7" w:rsidRDefault="00AB48EF" w:rsidP="007F72EC">
      <w:pPr>
        <w:rPr>
          <w:rFonts w:ascii="Calibri" w:hAnsi="Calibri"/>
          <w:noProof/>
          <w:sz w:val="24"/>
          <w:lang w:val="es-ES" w:eastAsia="gl-ES"/>
        </w:rPr>
      </w:pPr>
    </w:p>
    <w:p w:rsidR="00AB48EF" w:rsidRPr="008F3ED7" w:rsidRDefault="00D93A10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es-ES" w:eastAsia="gl-ES"/>
        </w:rPr>
        <w:t>7</w:t>
      </w:r>
      <w:r w:rsidR="00AB48EF"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="00AB48EF" w:rsidRPr="008F3ED7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Libro de texto: MATEMÁTICAS. </w:t>
      </w:r>
      <w:r w:rsidR="00D15E0E">
        <w:rPr>
          <w:lang w:val="es-ES"/>
        </w:rPr>
        <w:t>Cuarto</w:t>
      </w:r>
      <w:r>
        <w:rPr>
          <w:lang w:val="es-ES"/>
        </w:rPr>
        <w:t xml:space="preserve"> de Primaria.  Editorial: SANTILLANA, (PROYECTO SABER HACER). 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Recursos </w:t>
      </w:r>
      <w:proofErr w:type="spellStart"/>
      <w:r>
        <w:rPr>
          <w:lang w:val="es-ES"/>
        </w:rPr>
        <w:t>fotocopiables</w:t>
      </w:r>
      <w:proofErr w:type="spellEnd"/>
      <w:r>
        <w:rPr>
          <w:lang w:val="es-ES"/>
        </w:rPr>
        <w:t xml:space="preserve"> con actividades de </w:t>
      </w:r>
      <w:proofErr w:type="spellStart"/>
      <w:r>
        <w:rPr>
          <w:lang w:val="es-ES"/>
        </w:rPr>
        <w:t>reforzo</w:t>
      </w:r>
      <w:proofErr w:type="spellEnd"/>
      <w:r>
        <w:rPr>
          <w:lang w:val="es-ES"/>
        </w:rPr>
        <w:t xml:space="preserve"> e de ampliación.  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proofErr w:type="spellStart"/>
      <w:r>
        <w:rPr>
          <w:lang w:val="es-ES"/>
        </w:rPr>
        <w:t>Caderno</w:t>
      </w:r>
      <w:proofErr w:type="spellEnd"/>
      <w:r>
        <w:rPr>
          <w:lang w:val="es-ES"/>
        </w:rPr>
        <w:t xml:space="preserve"> do alumno con actividades de reforzó.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Libro </w:t>
      </w:r>
      <w:proofErr w:type="spellStart"/>
      <w:r>
        <w:rPr>
          <w:lang w:val="es-ES"/>
        </w:rPr>
        <w:t>dixital</w:t>
      </w:r>
      <w:proofErr w:type="spellEnd"/>
      <w:r>
        <w:rPr>
          <w:lang w:val="es-ES"/>
        </w:rPr>
        <w:t xml:space="preserve"> para o profesor.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>Cd de audio para o profesor.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Material de aula: equipo de son, láminas, ordenador con conexión a internet, </w:t>
      </w:r>
      <w:proofErr w:type="spellStart"/>
      <w:r>
        <w:rPr>
          <w:lang w:val="es-ES"/>
        </w:rPr>
        <w:t>canón</w:t>
      </w:r>
      <w:proofErr w:type="spellEnd"/>
      <w:r>
        <w:rPr>
          <w:lang w:val="es-ES"/>
        </w:rPr>
        <w:t xml:space="preserve"> de video…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>Guía didáctica.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</w:pPr>
      <w:r>
        <w:rPr>
          <w:lang w:val="es-ES"/>
        </w:rPr>
        <w:t>Recursos da biblioteca escolar.</w:t>
      </w:r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</w:p>
    <w:p w:rsidR="00AB48EF" w:rsidRPr="008F3ED7" w:rsidRDefault="00D93A10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B48EF"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="00AB48EF"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</w:t>
      </w:r>
      <w:r w:rsidR="00A1693B">
        <w:rPr>
          <w:rFonts w:ascii="Calibri" w:hAnsi="Calibri"/>
          <w:sz w:val="24"/>
          <w:lang w:eastAsia="zh-CN"/>
        </w:rPr>
        <w:t>icial levarase a cabo entre o 11 e o</w:t>
      </w:r>
      <w:r w:rsidRPr="008F3ED7">
        <w:rPr>
          <w:rFonts w:ascii="Calibri" w:hAnsi="Calibri"/>
          <w:sz w:val="24"/>
          <w:lang w:eastAsia="zh-CN"/>
        </w:rPr>
        <w:t xml:space="preserve"> 30 de setembro. Farase en base ás seguintes accións: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AB48EF" w:rsidRPr="008F3ED7" w:rsidRDefault="00AB48EF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AB48EF" w:rsidRPr="008F3ED7" w:rsidRDefault="00D93A10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B48EF"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="00AB48EF"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AB48EF" w:rsidRPr="008F3ED7">
        <w:rPr>
          <w:b/>
          <w:sz w:val="24"/>
          <w:szCs w:val="24"/>
        </w:rPr>
        <w:t xml:space="preserve">  </w:t>
      </w:r>
    </w:p>
    <w:p w:rsidR="00AB48EF" w:rsidRPr="008F3ED7" w:rsidRDefault="00AB48EF" w:rsidP="00BE2BD2">
      <w:pPr>
        <w:rPr>
          <w:rFonts w:ascii="Calibri" w:hAnsi="Calibri"/>
          <w:sz w:val="24"/>
          <w:lang w:eastAsia="zh-CN"/>
        </w:rPr>
      </w:pP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AB48EF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="Calibri" w:hAnsi="Calibri"/>
          <w:sz w:val="24"/>
        </w:rPr>
        <w:t>oral…</w:t>
      </w:r>
      <w:proofErr w:type="spellEnd"/>
      <w:r>
        <w:rPr>
          <w:rFonts w:ascii="Calibri" w:hAnsi="Calibri"/>
          <w:sz w:val="24"/>
        </w:rPr>
        <w:t>), probas escritas periódicas, esforzo e actitude.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AB48EF" w:rsidRPr="008F3ED7" w:rsidRDefault="00AB48EF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AB48EF" w:rsidRPr="008F3ED7" w:rsidRDefault="00AB48EF" w:rsidP="00CA7635">
      <w:pPr>
        <w:rPr>
          <w:rFonts w:ascii="Calibri" w:hAnsi="Calibri"/>
          <w:sz w:val="24"/>
          <w:lang w:eastAsia="zh-CN"/>
        </w:rPr>
      </w:pPr>
    </w:p>
    <w:p w:rsidR="00AB48EF" w:rsidRPr="008F3ED7" w:rsidRDefault="00D93A10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="00AB48EF" w:rsidRPr="008F3ED7">
        <w:rPr>
          <w:b/>
          <w:sz w:val="24"/>
          <w:szCs w:val="24"/>
        </w:rPr>
        <w:t>.- Medidas de atención á diversidade</w:t>
      </w:r>
      <w:r w:rsidR="00AB48EF">
        <w:rPr>
          <w:b/>
          <w:sz w:val="24"/>
          <w:szCs w:val="24"/>
        </w:rPr>
        <w:t xml:space="preserve"> </w:t>
      </w:r>
      <w:r w:rsidR="00AB48EF" w:rsidRPr="008F3ED7">
        <w:rPr>
          <w:b/>
          <w:sz w:val="24"/>
          <w:szCs w:val="24"/>
        </w:rPr>
        <w:t xml:space="preserve">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  <w:lang w:eastAsia="zh-CN"/>
        </w:rPr>
      </w:pPr>
    </w:p>
    <w:p w:rsidR="00AB48EF" w:rsidRPr="008F3ED7" w:rsidRDefault="00AB48EF" w:rsidP="00B154ED">
      <w:pPr>
        <w:ind w:firstLine="0"/>
        <w:rPr>
          <w:rFonts w:ascii="Calibri" w:hAnsi="Calibri"/>
          <w:sz w:val="24"/>
          <w:lang w:eastAsia="zh-CN"/>
        </w:rPr>
      </w:pP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poñeranse en marcha aquelas medidas </w:t>
      </w:r>
      <w:r w:rsidRPr="008F3ED7">
        <w:rPr>
          <w:rFonts w:ascii="Calibri" w:hAnsi="Calibri"/>
          <w:sz w:val="24"/>
          <w:lang w:eastAsia="zh-CN"/>
        </w:rPr>
        <w:t>que axuden a xestionar o grupo completo tendo en conta as necesidades específicas de cada un dos seus integrantes</w:t>
      </w:r>
      <w:r>
        <w:rPr>
          <w:rFonts w:ascii="Calibri" w:hAnsi="Calibri"/>
          <w:sz w:val="24"/>
          <w:lang w:eastAsia="zh-CN"/>
        </w:rPr>
        <w:t xml:space="preserve">; por iso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AB48EF" w:rsidRPr="008F3ED7" w:rsidRDefault="00AB48EF" w:rsidP="00B154ED">
      <w:pPr>
        <w:ind w:firstLine="0"/>
        <w:rPr>
          <w:rFonts w:ascii="Calibri" w:hAnsi="Calibri"/>
          <w:sz w:val="24"/>
          <w:lang w:eastAsia="zh-CN"/>
        </w:rPr>
      </w:pP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lastRenderedPageBreak/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AB48EF" w:rsidRDefault="00AB48EF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AB48EF" w:rsidRDefault="00AB48EF" w:rsidP="003B04A0">
      <w:pPr>
        <w:rPr>
          <w:rFonts w:ascii="Calibri" w:hAnsi="Calibri"/>
          <w:sz w:val="24"/>
          <w:lang w:eastAsia="zh-CN"/>
        </w:rPr>
      </w:pPr>
    </w:p>
    <w:p w:rsidR="00AB48EF" w:rsidRDefault="00AB48EF" w:rsidP="003B04A0">
      <w:pPr>
        <w:rPr>
          <w:rFonts w:ascii="Calibri" w:hAnsi="Calibri"/>
          <w:sz w:val="24"/>
          <w:lang w:eastAsia="zh-CN"/>
        </w:rPr>
      </w:pPr>
      <w:proofErr w:type="spellStart"/>
      <w:r>
        <w:rPr>
          <w:rFonts w:ascii="Calibri" w:hAnsi="Calibri"/>
          <w:sz w:val="24"/>
          <w:lang w:eastAsia="zh-CN"/>
        </w:rPr>
        <w:t>Implementaranse</w:t>
      </w:r>
      <w:proofErr w:type="spellEnd"/>
      <w:r>
        <w:rPr>
          <w:rFonts w:ascii="Calibri" w:hAnsi="Calibri"/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>
        <w:rPr>
          <w:rFonts w:ascii="Calibri" w:hAnsi="Calibri"/>
          <w:sz w:val="24"/>
          <w:lang w:eastAsia="zh-CN"/>
        </w:rPr>
        <w:t>etc</w:t>
      </w:r>
      <w:proofErr w:type="spellEnd"/>
      <w:r>
        <w:rPr>
          <w:rFonts w:ascii="Calibri" w:hAnsi="Calibri"/>
          <w:sz w:val="24"/>
          <w:lang w:eastAsia="zh-CN"/>
        </w:rPr>
        <w:t>.</w:t>
      </w:r>
    </w:p>
    <w:p w:rsidR="00AB48EF" w:rsidRPr="003B04A0" w:rsidRDefault="00AB48EF" w:rsidP="003B04A0">
      <w:pPr>
        <w:rPr>
          <w:rFonts w:ascii="Calibri" w:hAnsi="Calibri"/>
          <w:sz w:val="24"/>
          <w:lang w:eastAsia="zh-CN"/>
        </w:rPr>
      </w:pPr>
    </w:p>
    <w:p w:rsidR="00AB48EF" w:rsidRDefault="00AB48EF" w:rsidP="003B04A0">
      <w:pPr>
        <w:rPr>
          <w:rFonts w:ascii="Calibri" w:hAnsi="Calibri" w:cs="Arial"/>
          <w:b/>
          <w:bCs/>
          <w:sz w:val="24"/>
        </w:rPr>
      </w:pPr>
    </w:p>
    <w:p w:rsidR="00AB48EF" w:rsidRPr="003B04A0" w:rsidRDefault="00D93A10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</w:t>
      </w:r>
      <w:r w:rsidR="00AB48EF">
        <w:rPr>
          <w:rFonts w:ascii="Calibri" w:hAnsi="Calibri" w:cs="Arial"/>
          <w:b/>
          <w:bCs/>
          <w:sz w:val="24"/>
        </w:rPr>
        <w:t>. Avaliación do proceso de ensino e da práctica docente</w:t>
      </w:r>
    </w:p>
    <w:p w:rsidR="00AB48EF" w:rsidRPr="003B04A0" w:rsidRDefault="00AB48EF" w:rsidP="003B04A0">
      <w:pPr>
        <w:rPr>
          <w:rFonts w:ascii="Calibri" w:hAnsi="Calibri" w:cs="Arial"/>
          <w:b/>
          <w:bCs/>
          <w:sz w:val="24"/>
        </w:rPr>
      </w:pPr>
    </w:p>
    <w:p w:rsidR="00AB48EF" w:rsidRPr="003B04A0" w:rsidRDefault="00AB48EF" w:rsidP="003B04A0">
      <w:pPr>
        <w:rPr>
          <w:rFonts w:ascii="Calibri" w:hAnsi="Calibri"/>
          <w:sz w:val="24"/>
        </w:rPr>
      </w:pPr>
      <w:bookmarkStart w:id="0" w:name="_Toc433099662"/>
      <w:bookmarkStart w:id="1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0"/>
      <w:bookmarkEnd w:id="1"/>
    </w:p>
    <w:p w:rsidR="00AB48EF" w:rsidRPr="003B04A0" w:rsidRDefault="00AB48EF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AB48EF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B48EF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B48EF" w:rsidRPr="003B04A0" w:rsidRDefault="00AB48EF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AB48EF" w:rsidRDefault="00AB48EF" w:rsidP="003B04A0">
      <w:pPr>
        <w:rPr>
          <w:rFonts w:ascii="Calibri" w:hAnsi="Calibri"/>
          <w:sz w:val="24"/>
        </w:rPr>
      </w:pPr>
      <w:bookmarkStart w:id="2" w:name="_Toc433099663"/>
      <w:bookmarkStart w:id="3" w:name="_Toc440355817"/>
    </w:p>
    <w:p w:rsidR="00AB48EF" w:rsidRPr="003B04A0" w:rsidRDefault="00AB48EF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 de logro da práctica docente</w:t>
      </w:r>
      <w:bookmarkEnd w:id="2"/>
      <w:bookmarkEnd w:id="3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AB48EF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AB48EF" w:rsidRPr="003B04A0" w:rsidRDefault="00AB48EF" w:rsidP="003B04A0">
      <w:pPr>
        <w:rPr>
          <w:rFonts w:ascii="Calibri" w:hAnsi="Calibri"/>
          <w:sz w:val="24"/>
        </w:rPr>
      </w:pPr>
    </w:p>
    <w:p w:rsidR="00AB48EF" w:rsidRDefault="00AB48EF" w:rsidP="003B04A0">
      <w:pPr>
        <w:rPr>
          <w:rFonts w:ascii="Calibri" w:hAnsi="Calibri"/>
          <w:sz w:val="24"/>
        </w:rPr>
      </w:pPr>
      <w:bookmarkStart w:id="4" w:name="_Toc433099664"/>
      <w:bookmarkStart w:id="5" w:name="_Toc440355818"/>
    </w:p>
    <w:bookmarkEnd w:id="4"/>
    <w:bookmarkEnd w:id="5"/>
    <w:p w:rsidR="00AB48EF" w:rsidRDefault="00AB48EF" w:rsidP="003B04A0">
      <w:pPr>
        <w:rPr>
          <w:rFonts w:ascii="Calibri" w:hAnsi="Calibri"/>
          <w:sz w:val="24"/>
        </w:rPr>
      </w:pPr>
    </w:p>
    <w:p w:rsidR="00AB48EF" w:rsidRPr="00356E2A" w:rsidRDefault="00D93A10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="00AB48EF" w:rsidRPr="00356E2A">
        <w:rPr>
          <w:rFonts w:ascii="Calibri" w:hAnsi="Calibri"/>
          <w:b/>
          <w:sz w:val="24"/>
        </w:rPr>
        <w:t xml:space="preserve">. Avaliación da programación </w:t>
      </w:r>
      <w:r w:rsidR="00AB48EF">
        <w:rPr>
          <w:rFonts w:ascii="Calibri" w:hAnsi="Calibri"/>
          <w:b/>
          <w:sz w:val="24"/>
        </w:rPr>
        <w:t>didáctica</w:t>
      </w:r>
    </w:p>
    <w:p w:rsidR="00AB48EF" w:rsidRDefault="00AB48EF" w:rsidP="003B04A0">
      <w:pPr>
        <w:rPr>
          <w:rFonts w:ascii="Calibri" w:hAnsi="Calibri"/>
          <w:b/>
          <w:sz w:val="24"/>
        </w:rPr>
      </w:pPr>
    </w:p>
    <w:p w:rsidR="00AB48EF" w:rsidRPr="00356E2A" w:rsidRDefault="00AB48EF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AB48EF" w:rsidRDefault="00AB48EF" w:rsidP="003B04A0">
      <w:pPr>
        <w:rPr>
          <w:rFonts w:ascii="Calibri" w:hAnsi="Calibri"/>
          <w:sz w:val="24"/>
        </w:rPr>
      </w:pPr>
      <w:bookmarkStart w:id="6" w:name="_Toc440355820"/>
    </w:p>
    <w:p w:rsidR="00AB48EF" w:rsidRPr="003B04A0" w:rsidRDefault="00AB48EF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6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AB48EF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B48EF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B48EF" w:rsidRPr="003B04A0" w:rsidRDefault="00AB48EF" w:rsidP="003B04A0">
      <w:pPr>
        <w:rPr>
          <w:rFonts w:ascii="Calibri" w:hAnsi="Calibri"/>
          <w:sz w:val="24"/>
          <w:lang w:val="pt-PT"/>
        </w:rPr>
      </w:pPr>
    </w:p>
    <w:p w:rsidR="00AB48EF" w:rsidRPr="003B04A0" w:rsidRDefault="00AB48EF" w:rsidP="00116A7C">
      <w:pPr>
        <w:ind w:firstLine="0"/>
        <w:rPr>
          <w:rFonts w:ascii="Calibri" w:hAnsi="Calibri"/>
          <w:b/>
          <w:sz w:val="24"/>
        </w:rPr>
      </w:pPr>
    </w:p>
    <w:sectPr w:rsidR="00AB48EF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B"/>
    <w:multiLevelType w:val="singleLevel"/>
    <w:tmpl w:val="0000000B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4">
    <w:nsid w:val="03DA728F"/>
    <w:multiLevelType w:val="hybridMultilevel"/>
    <w:tmpl w:val="42C4B4D0"/>
    <w:name w:val="RTF_Num 7"/>
    <w:lvl w:ilvl="0" w:tplc="13BA2CA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7160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B094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C43B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C448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6ACB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266E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389B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5054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101D7"/>
    <w:multiLevelType w:val="multilevel"/>
    <w:tmpl w:val="A36836E8"/>
    <w:name w:val="WW8Num11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10B947B0"/>
    <w:multiLevelType w:val="hybridMultilevel"/>
    <w:tmpl w:val="D090B3F8"/>
    <w:lvl w:ilvl="0" w:tplc="0B0C2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87404054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355C9AA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B3A07F3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A1C78D6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30CC6B6C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A9C6A1A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A0F7A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C281862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E08A98FE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0C0A000F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01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03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33B563B"/>
    <w:multiLevelType w:val="hybridMultilevel"/>
    <w:tmpl w:val="8B107254"/>
    <w:lvl w:ilvl="0" w:tplc="11DEE2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4630C"/>
    <w:multiLevelType w:val="hybridMultilevel"/>
    <w:tmpl w:val="39B42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4">
    <w:nsid w:val="2C892FAF"/>
    <w:multiLevelType w:val="hybridMultilevel"/>
    <w:tmpl w:val="16922936"/>
    <w:lvl w:ilvl="0" w:tplc="51EE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F0CFD"/>
    <w:multiLevelType w:val="hybridMultilevel"/>
    <w:tmpl w:val="4F3E517E"/>
    <w:lvl w:ilvl="0" w:tplc="3B3242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4C20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8C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A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A7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042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03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28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07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E7167E"/>
    <w:multiLevelType w:val="hybridMultilevel"/>
    <w:tmpl w:val="3384D488"/>
    <w:lvl w:ilvl="0" w:tplc="0C0A0001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03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45214E9"/>
    <w:multiLevelType w:val="hybridMultilevel"/>
    <w:tmpl w:val="AA3C3C76"/>
    <w:lvl w:ilvl="0" w:tplc="87BA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8A20B4C"/>
    <w:multiLevelType w:val="hybridMultilevel"/>
    <w:tmpl w:val="D590B570"/>
    <w:lvl w:ilvl="0" w:tplc="0C0A0001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A9E2AC1"/>
    <w:multiLevelType w:val="hybridMultilevel"/>
    <w:tmpl w:val="CFF0A8B0"/>
    <w:lvl w:ilvl="0" w:tplc="0C0A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1">
    <w:nsid w:val="5AA70152"/>
    <w:multiLevelType w:val="hybridMultilevel"/>
    <w:tmpl w:val="D068E18C"/>
    <w:lvl w:ilvl="0" w:tplc="8FCCEE8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C820A1"/>
    <w:multiLevelType w:val="hybridMultilevel"/>
    <w:tmpl w:val="13B08D9C"/>
    <w:lvl w:ilvl="0" w:tplc="0C0A000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3A463D"/>
    <w:multiLevelType w:val="hybridMultilevel"/>
    <w:tmpl w:val="0C80E9B0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114B9"/>
    <w:multiLevelType w:val="hybridMultilevel"/>
    <w:tmpl w:val="403455B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1ED1094"/>
    <w:multiLevelType w:val="hybridMultilevel"/>
    <w:tmpl w:val="408E07F2"/>
    <w:lvl w:ilvl="0" w:tplc="87BA58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7B05B67"/>
    <w:multiLevelType w:val="hybridMultilevel"/>
    <w:tmpl w:val="947E4252"/>
    <w:lvl w:ilvl="0" w:tplc="87BA589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8616263"/>
    <w:multiLevelType w:val="hybridMultilevel"/>
    <w:tmpl w:val="707CC95E"/>
    <w:lvl w:ilvl="0" w:tplc="CAA00F8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56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56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56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56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56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56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56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56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7BAD6654"/>
    <w:multiLevelType w:val="hybridMultilevel"/>
    <w:tmpl w:val="CC5C5D8C"/>
    <w:lvl w:ilvl="0" w:tplc="0C0A0001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26"/>
  </w:num>
  <w:num w:numId="3">
    <w:abstractNumId w:val="27"/>
  </w:num>
  <w:num w:numId="4">
    <w:abstractNumId w:val="29"/>
  </w:num>
  <w:num w:numId="5">
    <w:abstractNumId w:val="8"/>
  </w:num>
  <w:num w:numId="6">
    <w:abstractNumId w:val="28"/>
  </w:num>
  <w:num w:numId="7">
    <w:abstractNumId w:val="19"/>
  </w:num>
  <w:num w:numId="8">
    <w:abstractNumId w:val="11"/>
  </w:num>
  <w:num w:numId="9">
    <w:abstractNumId w:val="14"/>
  </w:num>
  <w:num w:numId="10">
    <w:abstractNumId w:val="18"/>
  </w:num>
  <w:num w:numId="11">
    <w:abstractNumId w:val="7"/>
  </w:num>
  <w:num w:numId="12">
    <w:abstractNumId w:val="16"/>
  </w:num>
  <w:num w:numId="13">
    <w:abstractNumId w:val="25"/>
  </w:num>
  <w:num w:numId="14">
    <w:abstractNumId w:val="17"/>
  </w:num>
  <w:num w:numId="15">
    <w:abstractNumId w:val="6"/>
  </w:num>
  <w:num w:numId="16">
    <w:abstractNumId w:val="23"/>
  </w:num>
  <w:num w:numId="17">
    <w:abstractNumId w:val="22"/>
  </w:num>
  <w:num w:numId="18">
    <w:abstractNumId w:val="15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3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  <w:num w:numId="28">
    <w:abstractNumId w:val="20"/>
  </w:num>
  <w:num w:numId="29">
    <w:abstractNumId w:val="21"/>
  </w:num>
  <w:num w:numId="30">
    <w:abstractNumId w:val="24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1936"/>
    <w:rsid w:val="00057082"/>
    <w:rsid w:val="00066A12"/>
    <w:rsid w:val="00074CB8"/>
    <w:rsid w:val="000A5BD7"/>
    <w:rsid w:val="000B7E87"/>
    <w:rsid w:val="00100F96"/>
    <w:rsid w:val="001056DF"/>
    <w:rsid w:val="00113FE5"/>
    <w:rsid w:val="00116A7C"/>
    <w:rsid w:val="00123789"/>
    <w:rsid w:val="0014383A"/>
    <w:rsid w:val="001539E8"/>
    <w:rsid w:val="00164773"/>
    <w:rsid w:val="001716A8"/>
    <w:rsid w:val="00173988"/>
    <w:rsid w:val="00182ED4"/>
    <w:rsid w:val="0018543E"/>
    <w:rsid w:val="00185D0D"/>
    <w:rsid w:val="001B6D65"/>
    <w:rsid w:val="001C5D71"/>
    <w:rsid w:val="001D62D9"/>
    <w:rsid w:val="001E1AF3"/>
    <w:rsid w:val="00242F19"/>
    <w:rsid w:val="002600C9"/>
    <w:rsid w:val="00267537"/>
    <w:rsid w:val="002A698D"/>
    <w:rsid w:val="002C08D8"/>
    <w:rsid w:val="002C149B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3CF6"/>
    <w:rsid w:val="00356E2A"/>
    <w:rsid w:val="003739FE"/>
    <w:rsid w:val="003808A4"/>
    <w:rsid w:val="0038589F"/>
    <w:rsid w:val="003B04A0"/>
    <w:rsid w:val="003B4D2A"/>
    <w:rsid w:val="003C199B"/>
    <w:rsid w:val="003D145C"/>
    <w:rsid w:val="003D1A21"/>
    <w:rsid w:val="0040658C"/>
    <w:rsid w:val="00407319"/>
    <w:rsid w:val="00407783"/>
    <w:rsid w:val="00427449"/>
    <w:rsid w:val="00434AAF"/>
    <w:rsid w:val="00434E50"/>
    <w:rsid w:val="00465C6E"/>
    <w:rsid w:val="004915DF"/>
    <w:rsid w:val="004B6889"/>
    <w:rsid w:val="005002F1"/>
    <w:rsid w:val="00506C2A"/>
    <w:rsid w:val="00536BC6"/>
    <w:rsid w:val="005C6309"/>
    <w:rsid w:val="005E089F"/>
    <w:rsid w:val="006150F4"/>
    <w:rsid w:val="00634F91"/>
    <w:rsid w:val="00636E04"/>
    <w:rsid w:val="006620B0"/>
    <w:rsid w:val="00677105"/>
    <w:rsid w:val="00685208"/>
    <w:rsid w:val="006A215C"/>
    <w:rsid w:val="006A79C9"/>
    <w:rsid w:val="006C0D57"/>
    <w:rsid w:val="006E1911"/>
    <w:rsid w:val="006F3EA5"/>
    <w:rsid w:val="00716F78"/>
    <w:rsid w:val="00752B56"/>
    <w:rsid w:val="00760767"/>
    <w:rsid w:val="007636DC"/>
    <w:rsid w:val="00786481"/>
    <w:rsid w:val="007A6B32"/>
    <w:rsid w:val="007F72EC"/>
    <w:rsid w:val="00812F6A"/>
    <w:rsid w:val="008133B3"/>
    <w:rsid w:val="008146B3"/>
    <w:rsid w:val="00833614"/>
    <w:rsid w:val="00845C55"/>
    <w:rsid w:val="00850207"/>
    <w:rsid w:val="0085097D"/>
    <w:rsid w:val="00854295"/>
    <w:rsid w:val="00862DF2"/>
    <w:rsid w:val="00891176"/>
    <w:rsid w:val="008A6831"/>
    <w:rsid w:val="008B432D"/>
    <w:rsid w:val="008D3FDB"/>
    <w:rsid w:val="008F3ED7"/>
    <w:rsid w:val="0090489B"/>
    <w:rsid w:val="00925FE7"/>
    <w:rsid w:val="00932456"/>
    <w:rsid w:val="00933A4E"/>
    <w:rsid w:val="00957290"/>
    <w:rsid w:val="009739C6"/>
    <w:rsid w:val="009B601C"/>
    <w:rsid w:val="009F0A8A"/>
    <w:rsid w:val="00A01E1C"/>
    <w:rsid w:val="00A07354"/>
    <w:rsid w:val="00A1693B"/>
    <w:rsid w:val="00A35A38"/>
    <w:rsid w:val="00A363DF"/>
    <w:rsid w:val="00A52C76"/>
    <w:rsid w:val="00A74099"/>
    <w:rsid w:val="00A906DA"/>
    <w:rsid w:val="00A94A3A"/>
    <w:rsid w:val="00AB48EF"/>
    <w:rsid w:val="00AB748B"/>
    <w:rsid w:val="00AC1F82"/>
    <w:rsid w:val="00AE49AA"/>
    <w:rsid w:val="00B154ED"/>
    <w:rsid w:val="00B20E06"/>
    <w:rsid w:val="00B301AC"/>
    <w:rsid w:val="00B32943"/>
    <w:rsid w:val="00B467F4"/>
    <w:rsid w:val="00B53162"/>
    <w:rsid w:val="00B67EA5"/>
    <w:rsid w:val="00B95C38"/>
    <w:rsid w:val="00B9798B"/>
    <w:rsid w:val="00BB003C"/>
    <w:rsid w:val="00BC0BA4"/>
    <w:rsid w:val="00BC19CF"/>
    <w:rsid w:val="00BE2BD2"/>
    <w:rsid w:val="00BE48FE"/>
    <w:rsid w:val="00BF60C5"/>
    <w:rsid w:val="00C14C43"/>
    <w:rsid w:val="00C16F82"/>
    <w:rsid w:val="00C1766F"/>
    <w:rsid w:val="00C21E30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15E0E"/>
    <w:rsid w:val="00D422AA"/>
    <w:rsid w:val="00D616F6"/>
    <w:rsid w:val="00D64DA2"/>
    <w:rsid w:val="00D85203"/>
    <w:rsid w:val="00D93A10"/>
    <w:rsid w:val="00DB52AF"/>
    <w:rsid w:val="00DD3535"/>
    <w:rsid w:val="00DD641B"/>
    <w:rsid w:val="00DE2A52"/>
    <w:rsid w:val="00E543DC"/>
    <w:rsid w:val="00E94918"/>
    <w:rsid w:val="00E94B86"/>
    <w:rsid w:val="00EF4E45"/>
    <w:rsid w:val="00F0650B"/>
    <w:rsid w:val="00F431EE"/>
    <w:rsid w:val="00F77652"/>
    <w:rsid w:val="00F84940"/>
    <w:rsid w:val="00F90CB7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8141</Words>
  <Characters>48421</Characters>
  <Application>Microsoft Office Word</Application>
  <DocSecurity>0</DocSecurity>
  <Lines>403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56450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2019-09-24T11:59:00Z</dcterms:created>
  <dcterms:modified xsi:type="dcterms:W3CDTF">2019-11-18T08:29:00Z</dcterms:modified>
</cp:coreProperties>
</file>