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A2" w:rsidRDefault="00527BA2" w:rsidP="00163797">
      <w:pPr>
        <w:ind w:left="284" w:firstLine="0"/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>CURSO 2019-20</w:t>
      </w:r>
    </w:p>
    <w:p w:rsidR="0018526B" w:rsidRPr="00DF4404" w:rsidRDefault="0018526B" w:rsidP="00163797">
      <w:pPr>
        <w:ind w:left="284" w:firstLine="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EDUCACIÓN FÍSICA-2</w:t>
      </w:r>
      <w:r w:rsidRPr="00DF4404">
        <w:rPr>
          <w:rFonts w:ascii="Calibri" w:hAnsi="Calibri"/>
          <w:b/>
          <w:sz w:val="36"/>
          <w:szCs w:val="36"/>
        </w:rPr>
        <w:t>º DE EDUCACIÓN PRIMARIA-PROGRAMACIÓN DIDÁCTICA</w:t>
      </w:r>
    </w:p>
    <w:p w:rsidR="0018526B" w:rsidRDefault="0018526B" w:rsidP="00E94918">
      <w:pPr>
        <w:rPr>
          <w:rFonts w:ascii="Calibri" w:hAnsi="Calibri"/>
          <w:spacing w:val="1"/>
          <w:sz w:val="24"/>
        </w:rPr>
      </w:pPr>
    </w:p>
    <w:p w:rsidR="0018526B" w:rsidRDefault="0018526B" w:rsidP="00E94918">
      <w:pPr>
        <w:rPr>
          <w:rFonts w:ascii="Calibri" w:hAnsi="Calibri"/>
          <w:spacing w:val="1"/>
          <w:sz w:val="24"/>
        </w:rPr>
      </w:pPr>
    </w:p>
    <w:p w:rsidR="0018526B" w:rsidRDefault="0018526B" w:rsidP="00E94918">
      <w:pPr>
        <w:rPr>
          <w:rFonts w:ascii="Calibri" w:hAnsi="Calibri"/>
          <w:spacing w:val="1"/>
          <w:sz w:val="24"/>
        </w:rPr>
      </w:pPr>
    </w:p>
    <w:p w:rsidR="0018526B" w:rsidRPr="008F3ED7" w:rsidRDefault="0018526B" w:rsidP="00E94918">
      <w:pPr>
        <w:rPr>
          <w:rFonts w:ascii="Calibri" w:hAnsi="Calibri"/>
          <w:spacing w:val="1"/>
          <w:sz w:val="24"/>
        </w:rPr>
      </w:pPr>
    </w:p>
    <w:p w:rsidR="0018526B" w:rsidRPr="008F3ED7" w:rsidRDefault="0018526B" w:rsidP="00066A12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pacing w:val="1"/>
          <w:sz w:val="24"/>
        </w:rPr>
        <w:t xml:space="preserve">1.- Competencias clave: </w:t>
      </w:r>
    </w:p>
    <w:p w:rsidR="0018526B" w:rsidRPr="008F3ED7" w:rsidRDefault="0018526B" w:rsidP="00066A12">
      <w:pPr>
        <w:rPr>
          <w:rFonts w:ascii="Calibri" w:hAnsi="Calibr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"/>
        <w:gridCol w:w="14011"/>
      </w:tblGrid>
      <w:tr w:rsidR="0018526B" w:rsidRPr="008F3ED7" w:rsidTr="00A94A3A">
        <w:trPr>
          <w:tblCellSpacing w:w="15" w:type="dxa"/>
        </w:trPr>
        <w:tc>
          <w:tcPr>
            <w:tcW w:w="0" w:type="auto"/>
            <w:vAlign w:val="center"/>
          </w:tcPr>
          <w:p w:rsidR="0018526B" w:rsidRPr="008F3ED7" w:rsidRDefault="0018526B" w:rsidP="008F3ED7">
            <w:pPr>
              <w:ind w:left="284"/>
              <w:rPr>
                <w:rFonts w:ascii="Calibri" w:hAnsi="Calibr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18526B" w:rsidRPr="00D2075B" w:rsidRDefault="0018526B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Refírese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á habilidade para utilizar a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lingua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expresar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ideas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interactuar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con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outraspersoas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de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oral ou escrita. </w:t>
            </w:r>
          </w:p>
          <w:p w:rsidR="0018526B" w:rsidRPr="00D2075B" w:rsidRDefault="0018526B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2.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matemática e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básicas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ciencia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tecnoloxía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(CMCT). A primeira alude ás capacidades para aplicar o razoamento matemático para resolver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cuestións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da vida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cotiá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; a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ciencia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céntrasenas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habilidades para utilizar os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coñecementos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metodoloxía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científicos para explicar a realidade que nos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rodea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; e a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tecnolóxica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como aplicar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estescoñecementos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e métodos para dar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respostaaosdesexos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necesidades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humanos. </w:t>
            </w:r>
          </w:p>
          <w:p w:rsidR="0018526B" w:rsidRPr="00D2075B" w:rsidRDefault="0018526B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3.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dixital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(CD). Implica o uso seguro e crítico das TIC para obter,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analizar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producir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e intercambiar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información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18526B" w:rsidRPr="00D2075B" w:rsidRDefault="0018526B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4. Aprender a aprender (CAA). É unha das principais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xa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que implica que o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alumno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desenvolva a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súacapacidade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para iniciar a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aprendizaxe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e persistir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nel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, organizar as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súastarefas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e tempo, e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traballar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de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individual ou colaborativo para conseguir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un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obxectivo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18526B" w:rsidRPr="00D2075B" w:rsidRDefault="0018526B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5.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sociais e cívicas (CSC).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Fan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referencia ás capacidades para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relacionarse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coas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persoas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e participar de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activo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gramStart"/>
            <w:r w:rsidRPr="00D2075B">
              <w:rPr>
                <w:rFonts w:ascii="Calibri" w:hAnsi="Calibri"/>
                <w:bCs/>
                <w:sz w:val="24"/>
                <w:lang w:val="pt-BR"/>
              </w:rPr>
              <w:t>participativa e democrático na vida social e cívica</w:t>
            </w:r>
            <w:proofErr w:type="gram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18526B" w:rsidRPr="00D2075B" w:rsidRDefault="0018526B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6. Sentido da iniciativa e espírito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emprendedor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(CSIEE). Implica as habilidades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necesarias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para converter as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ideas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actos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, como a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creatividadeou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as capacidades para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asumir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riscos e planificar e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cestionarproxectos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18526B" w:rsidRPr="00D2075B" w:rsidRDefault="0018526B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7.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Conciencia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expresiónsculturais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(CCEC).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Fai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referencia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ácapacidade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para apreciar a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importancia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da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expresión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a través da música, as </w:t>
            </w:r>
            <w:r w:rsidRPr="00D2075B">
              <w:rPr>
                <w:rFonts w:ascii="Calibri" w:hAnsi="Calibri"/>
                <w:bCs/>
                <w:sz w:val="24"/>
                <w:lang w:val="pt-BR"/>
              </w:rPr>
              <w:lastRenderedPageBreak/>
              <w:t xml:space="preserve">artes plásticas e </w:t>
            </w:r>
            <w:proofErr w:type="spellStart"/>
            <w:r w:rsidRPr="00D2075B">
              <w:rPr>
                <w:rFonts w:ascii="Calibri" w:hAnsi="Calibri"/>
                <w:bCs/>
                <w:sz w:val="24"/>
                <w:lang w:val="pt-BR"/>
              </w:rPr>
              <w:t>escénicas</w:t>
            </w:r>
            <w:proofErr w:type="spellEnd"/>
            <w:r w:rsidRPr="00D2075B">
              <w:rPr>
                <w:rFonts w:ascii="Calibri" w:hAnsi="Calibri"/>
                <w:bCs/>
                <w:sz w:val="24"/>
                <w:lang w:val="pt-BR"/>
              </w:rPr>
              <w:t xml:space="preserve"> ou a literatura. </w:t>
            </w:r>
          </w:p>
        </w:tc>
      </w:tr>
    </w:tbl>
    <w:p w:rsidR="0018526B" w:rsidRPr="008F3ED7" w:rsidRDefault="0018526B" w:rsidP="008F3ED7">
      <w:pPr>
        <w:ind w:left="284"/>
        <w:rPr>
          <w:rFonts w:ascii="Calibri" w:hAnsi="Calibri"/>
          <w:sz w:val="24"/>
        </w:rPr>
      </w:pPr>
    </w:p>
    <w:p w:rsidR="0018526B" w:rsidRPr="008F3ED7" w:rsidRDefault="0018526B" w:rsidP="00066A12">
      <w:pPr>
        <w:rPr>
          <w:rFonts w:ascii="Calibri" w:hAnsi="Calibri"/>
          <w:spacing w:val="1"/>
          <w:sz w:val="24"/>
        </w:rPr>
      </w:pPr>
    </w:p>
    <w:p w:rsidR="0018526B" w:rsidRDefault="0018526B" w:rsidP="00C1766F">
      <w:pPr>
        <w:rPr>
          <w:rFonts w:ascii="Calibri" w:hAnsi="Calibri"/>
          <w:b/>
          <w:sz w:val="24"/>
        </w:rPr>
      </w:pPr>
    </w:p>
    <w:p w:rsidR="0018526B" w:rsidRDefault="0018526B" w:rsidP="00C1766F">
      <w:pPr>
        <w:rPr>
          <w:rFonts w:ascii="Calibri" w:hAnsi="Calibri"/>
          <w:b/>
          <w:sz w:val="24"/>
        </w:rPr>
      </w:pPr>
    </w:p>
    <w:p w:rsidR="0018526B" w:rsidRPr="008F3ED7" w:rsidRDefault="0018526B" w:rsidP="00C1766F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z w:val="24"/>
        </w:rPr>
        <w:t>2.- Obxectivos da educación primaria.</w:t>
      </w:r>
    </w:p>
    <w:p w:rsidR="0018526B" w:rsidRPr="008F3ED7" w:rsidRDefault="0018526B" w:rsidP="00066A12">
      <w:pPr>
        <w:ind w:left="284" w:firstLine="0"/>
        <w:rPr>
          <w:rFonts w:ascii="Calibri" w:hAnsi="Calibri"/>
          <w:sz w:val="24"/>
        </w:rPr>
      </w:pP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educación primaria contribuirá a desenvolver nos nenos e nas nenas as capacidades que lles permita: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utilizar de xeito apropiado a lingua galega e a lingua castelá, e desenvolver hábitos de lectura en ambas as linguas.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>Iniciarse na utilización, para a aprendizaxe, das tecnoloxías da información e da comunicación, desenvolvendo un espírito crítico ante as mensaxes que reciben e elaboran.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Utilizar diferentes representacións e expresións artísticas e iniciarse na construción de propostas visuais e audiovisuais.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valorar os animais máis próximos ao ser humano e adoptar modos de comportamento que favorezan o seu coidado.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="Calibri" w:hAnsi="Calibri"/>
          <w:sz w:val="24"/>
        </w:rPr>
        <w:t>afectivo-sexual</w:t>
      </w:r>
      <w:proofErr w:type="spellEnd"/>
      <w:r w:rsidRPr="008F3ED7">
        <w:rPr>
          <w:rFonts w:ascii="Calibri" w:hAnsi="Calibri"/>
          <w:sz w:val="24"/>
        </w:rPr>
        <w:t>.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Fomentar a educación viaria e actitudes de respecto que incidan na prevención dos accidentes de tráfico.</w:t>
      </w:r>
    </w:p>
    <w:p w:rsidR="0018526B" w:rsidRPr="008F3ED7" w:rsidRDefault="0018526B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18526B" w:rsidRPr="008F3ED7" w:rsidRDefault="0018526B" w:rsidP="00066A12">
      <w:pPr>
        <w:rPr>
          <w:rFonts w:ascii="Calibri" w:hAnsi="Calibri"/>
          <w:spacing w:val="1"/>
          <w:sz w:val="24"/>
        </w:rPr>
      </w:pPr>
    </w:p>
    <w:p w:rsidR="0018526B" w:rsidRPr="00833614" w:rsidRDefault="0018526B" w:rsidP="0010198A">
      <w:pPr>
        <w:rPr>
          <w:rFonts w:ascii="Calibri" w:hAnsi="Calibri"/>
          <w:b/>
          <w:sz w:val="24"/>
        </w:rPr>
      </w:pPr>
      <w:r w:rsidRPr="00833614">
        <w:rPr>
          <w:rFonts w:ascii="Calibri" w:hAnsi="Calibri"/>
          <w:b/>
          <w:sz w:val="24"/>
        </w:rPr>
        <w:t xml:space="preserve">3.- Vinculación entre obxectivos, contidos, criterios de avaliación, estándares de aprendizaxe e competencias clave. </w:t>
      </w:r>
    </w:p>
    <w:p w:rsidR="0018526B" w:rsidRPr="008133B3" w:rsidRDefault="0018526B" w:rsidP="008106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050"/>
        <w:gridCol w:w="3709"/>
        <w:gridCol w:w="3322"/>
        <w:gridCol w:w="4734"/>
        <w:gridCol w:w="1301"/>
      </w:tblGrid>
      <w:tr w:rsidR="0018526B" w:rsidRPr="008133B3" w:rsidTr="008106A1">
        <w:trPr>
          <w:tblHeader/>
        </w:trPr>
        <w:tc>
          <w:tcPr>
            <w:tcW w:w="1050" w:type="dxa"/>
            <w:vAlign w:val="center"/>
          </w:tcPr>
          <w:p w:rsidR="0018526B" w:rsidRPr="008133B3" w:rsidRDefault="0018526B" w:rsidP="00CB69CE">
            <w:pPr>
              <w:pStyle w:val="ttcab1"/>
            </w:pPr>
            <w:r w:rsidRPr="008133B3">
              <w:t>ÁREA</w:t>
            </w:r>
          </w:p>
        </w:tc>
        <w:tc>
          <w:tcPr>
            <w:tcW w:w="7031" w:type="dxa"/>
            <w:gridSpan w:val="2"/>
            <w:vAlign w:val="center"/>
          </w:tcPr>
          <w:p w:rsidR="0018526B" w:rsidRPr="008133B3" w:rsidRDefault="0018526B" w:rsidP="00CB69CE">
            <w:pPr>
              <w:pStyle w:val="ttcab1"/>
            </w:pPr>
            <w:r w:rsidRPr="008133B3">
              <w:t>EDUCACIÓN FÍSICA</w:t>
            </w:r>
          </w:p>
        </w:tc>
        <w:tc>
          <w:tcPr>
            <w:tcW w:w="4734" w:type="dxa"/>
            <w:vAlign w:val="center"/>
          </w:tcPr>
          <w:p w:rsidR="0018526B" w:rsidRPr="008133B3" w:rsidRDefault="0018526B" w:rsidP="00CB69CE">
            <w:pPr>
              <w:pStyle w:val="ttcab1"/>
            </w:pPr>
            <w:r w:rsidRPr="008133B3">
              <w:t>CURSO</w:t>
            </w:r>
          </w:p>
        </w:tc>
        <w:tc>
          <w:tcPr>
            <w:tcW w:w="1301" w:type="dxa"/>
            <w:vAlign w:val="center"/>
          </w:tcPr>
          <w:p w:rsidR="0018526B" w:rsidRPr="008133B3" w:rsidRDefault="0018526B" w:rsidP="00CB69CE">
            <w:pPr>
              <w:pStyle w:val="ttcab1"/>
            </w:pPr>
            <w:r w:rsidRPr="008133B3">
              <w:t>SEGUNDO</w:t>
            </w:r>
          </w:p>
        </w:tc>
      </w:tr>
      <w:tr w:rsidR="0018526B" w:rsidRPr="008133B3" w:rsidTr="008106A1">
        <w:tblPrEx>
          <w:tblLook w:val="0000"/>
        </w:tblPrEx>
        <w:trPr>
          <w:tblHeader/>
        </w:trPr>
        <w:tc>
          <w:tcPr>
            <w:tcW w:w="1050" w:type="dxa"/>
            <w:vAlign w:val="center"/>
          </w:tcPr>
          <w:p w:rsidR="0018526B" w:rsidRPr="008133B3" w:rsidRDefault="0018526B" w:rsidP="00CB69CE">
            <w:pPr>
              <w:pStyle w:val="ttcab1"/>
            </w:pPr>
            <w:r w:rsidRPr="008133B3">
              <w:t>Obxectivos</w:t>
            </w:r>
          </w:p>
        </w:tc>
        <w:tc>
          <w:tcPr>
            <w:tcW w:w="3709" w:type="dxa"/>
            <w:vAlign w:val="center"/>
          </w:tcPr>
          <w:p w:rsidR="0018526B" w:rsidRPr="008133B3" w:rsidRDefault="0018526B" w:rsidP="00CB69CE">
            <w:pPr>
              <w:pStyle w:val="ttcab1"/>
            </w:pPr>
            <w:r w:rsidRPr="008133B3">
              <w:t>Contidos</w:t>
            </w:r>
          </w:p>
        </w:tc>
        <w:tc>
          <w:tcPr>
            <w:tcW w:w="3322" w:type="dxa"/>
            <w:vAlign w:val="center"/>
          </w:tcPr>
          <w:p w:rsidR="0018526B" w:rsidRPr="008133B3" w:rsidRDefault="0018526B" w:rsidP="00CB69CE">
            <w:pPr>
              <w:pStyle w:val="ttcab1"/>
            </w:pPr>
            <w:r w:rsidRPr="008133B3">
              <w:t>Criterios de avaliación</w:t>
            </w:r>
          </w:p>
        </w:tc>
        <w:tc>
          <w:tcPr>
            <w:tcW w:w="4734" w:type="dxa"/>
            <w:vAlign w:val="center"/>
          </w:tcPr>
          <w:p w:rsidR="0018526B" w:rsidRPr="008133B3" w:rsidRDefault="0018526B" w:rsidP="00CB69CE">
            <w:pPr>
              <w:pStyle w:val="ttcab1"/>
            </w:pPr>
            <w:r w:rsidRPr="008133B3">
              <w:t>Estándares de aprendizaxe</w:t>
            </w:r>
          </w:p>
        </w:tc>
        <w:tc>
          <w:tcPr>
            <w:tcW w:w="1301" w:type="dxa"/>
            <w:vAlign w:val="center"/>
          </w:tcPr>
          <w:p w:rsidR="0018526B" w:rsidRDefault="0018526B" w:rsidP="00CB69CE">
            <w:pPr>
              <w:pStyle w:val="ttcab1"/>
            </w:pPr>
            <w:r w:rsidRPr="008133B3">
              <w:t xml:space="preserve">Competencias </w:t>
            </w:r>
          </w:p>
          <w:p w:rsidR="0018526B" w:rsidRPr="008133B3" w:rsidRDefault="0018526B" w:rsidP="00CB69CE">
            <w:pPr>
              <w:pStyle w:val="ttcab1"/>
            </w:pPr>
            <w:r w:rsidRPr="008133B3">
              <w:t>clave</w:t>
            </w:r>
          </w:p>
        </w:tc>
      </w:tr>
      <w:tr w:rsidR="0018526B" w:rsidRPr="008133B3" w:rsidTr="008106A1">
        <w:tc>
          <w:tcPr>
            <w:tcW w:w="14116" w:type="dxa"/>
            <w:gridSpan w:val="5"/>
          </w:tcPr>
          <w:p w:rsidR="0018526B" w:rsidRPr="008133B3" w:rsidRDefault="0018526B" w:rsidP="00CB69CE">
            <w:pPr>
              <w:pStyle w:val="ttcab1"/>
            </w:pPr>
            <w:r w:rsidRPr="008133B3">
              <w:t>BLOQUE 1. CONTIDOS COMÚNS EN EDUCACIÓN FÍSICA</w:t>
            </w:r>
          </w:p>
        </w:tc>
      </w:tr>
      <w:tr w:rsidR="0018526B" w:rsidRPr="008133B3" w:rsidTr="008106A1">
        <w:tc>
          <w:tcPr>
            <w:tcW w:w="1050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m</w:t>
            </w:r>
          </w:p>
        </w:tc>
        <w:tc>
          <w:tcPr>
            <w:tcW w:w="3709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B1.1. Valoración e aceptación da propia realidade corporal e a dos e das demais.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B1.2. Respecto e valoración das persoas que participan no xogo sen mostrar </w:t>
            </w:r>
            <w:r w:rsidRPr="008133B3">
              <w:lastRenderedPageBreak/>
              <w:t>discriminacións de ningún tipo.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B1.3. Confianza nas propias capacidades para desenvolver actitudes apropiadas e afrontar as dificultades propias da práctica da actividade física.</w:t>
            </w:r>
          </w:p>
        </w:tc>
        <w:tc>
          <w:tcPr>
            <w:tcW w:w="3322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B1.1. Opinar tanto desde a perspectiva de participante como de espectador ou espectadora, ante as posibles situacións conflitivas xurdidas, participando en debates, e </w:t>
            </w:r>
            <w:r w:rsidRPr="008133B3">
              <w:lastRenderedPageBreak/>
              <w:t>aceptando as opinións dos e das demais.</w:t>
            </w: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EFB1.1.1. Investiga, reflexiona e debate de forma guiada sobre distintos aspectos da moda e a imaxe corporal dos modelos publicitarios. 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EFB1.1.2. Explica aos seus compañeiros as características dun xogo practicado na clase.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EFB1.1.3. Mostra boa disposición para solucionar os conflitos de xeito razoable.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EFB1.1.4. Recoñece as condutas </w:t>
            </w:r>
            <w:proofErr w:type="spellStart"/>
            <w:r w:rsidRPr="008133B3">
              <w:t>inapropiadas</w:t>
            </w:r>
            <w:proofErr w:type="spellEnd"/>
            <w:r w:rsidRPr="008133B3">
              <w:t xml:space="preserve"> que se producen na práctica deportiva.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8526B" w:rsidRPr="008133B3" w:rsidTr="008106A1">
        <w:tc>
          <w:tcPr>
            <w:tcW w:w="1050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i</w:t>
            </w:r>
          </w:p>
        </w:tc>
        <w:tc>
          <w:tcPr>
            <w:tcW w:w="3709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B1.4. Utilización de medios tecnolóxicos no proceso de aprendizaxe para obter información, relacionada coa área.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B1.5. Integración das tecnoloxías da información e a comunicación no proceso de aprendizaxe.</w:t>
            </w:r>
          </w:p>
        </w:tc>
        <w:tc>
          <w:tcPr>
            <w:tcW w:w="3322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B1.2. Buscar e presentar Información e compartila, utilizando fontes de información determinadas e facendo uso das tecnoloxías da información e a comunicación como recurso de apoio á área.</w:t>
            </w: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EFB1.2.1. Utiliza as novas tecnoloxías para localizar a información que se lle solicita.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EFB1.2.2. Presenta os seus traballos atendendo as pautas proporcionadas, con orde, estrutura e limpeza.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EFB1.2.3. Expón as súas ideas expresándose de forma correcta en diferentes situacións e respecta as opinións dos e das demais.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CCL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</w:tc>
      </w:tr>
      <w:tr w:rsidR="0018526B" w:rsidRPr="008133B3" w:rsidTr="008106A1">
        <w:tc>
          <w:tcPr>
            <w:tcW w:w="1050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k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n</w:t>
            </w:r>
          </w:p>
        </w:tc>
        <w:tc>
          <w:tcPr>
            <w:tcW w:w="3709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B1.6. Implicación activa en actividades </w:t>
            </w:r>
            <w:r w:rsidRPr="008133B3">
              <w:lastRenderedPageBreak/>
              <w:t>motrices diversas, recoñecendo e aceptando as diferenzas individuais no nivel de habilidade.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B1.7. Uso correcto de materiais e espazos na práctica da Educación física.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B1.8. O coidado do corpo e a consolidación de hábitos de hixiene corporal.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B1.9. Adopción de condutas seguras ao actuar como peóns ou </w:t>
            </w:r>
            <w:proofErr w:type="spellStart"/>
            <w:r w:rsidRPr="008133B3">
              <w:t>peoas</w:t>
            </w:r>
            <w:proofErr w:type="spellEnd"/>
            <w:r w:rsidRPr="008133B3">
              <w:t>, nas saídas polo contorno do colexio.</w:t>
            </w:r>
          </w:p>
        </w:tc>
        <w:tc>
          <w:tcPr>
            <w:tcW w:w="3322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B1.3. Demostrar un comportamento </w:t>
            </w:r>
            <w:r w:rsidRPr="008133B3">
              <w:lastRenderedPageBreak/>
              <w:t>persoal e social responsable, respectándose a si mesmo/a e aos outros e outras nas actividades físicas e nos xogos, aceptando as normas e regras establecidas e actuando con interese e iniciativa individual e traballo en equipo.</w:t>
            </w: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EFB1.3.1. Participa activamente nas actividades </w:t>
            </w:r>
            <w:r w:rsidRPr="008133B3">
              <w:lastRenderedPageBreak/>
              <w:t>propostas buscando unha mellora da competencia motriz.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EFB1.3.2. Demostra certa autonomía resolvendo problemas motores.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EFB1.3.3. Incorpora nas súas rutinas o coidado e hixiene do corpo.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EFB1.3.4. Participa na recollida e organización de material utilizado nas clases.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EFB1.3.5. Acepta formar parte do grupo que lle corresponda e o resultado das competicións con deportividade.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4116" w:type="dxa"/>
            <w:gridSpan w:val="5"/>
            <w:vAlign w:val="center"/>
          </w:tcPr>
          <w:p w:rsidR="0018526B" w:rsidRPr="008133B3" w:rsidRDefault="0018526B" w:rsidP="00CB69CE">
            <w:pPr>
              <w:pStyle w:val="ttcab1"/>
            </w:pPr>
            <w:r w:rsidRPr="008133B3">
              <w:t>BLOQUE 2. O CORPO: IMAXE E PERCEPCIÓN</w:t>
            </w:r>
          </w:p>
        </w:tc>
      </w:tr>
      <w:tr w:rsidR="0018526B" w:rsidRPr="008133B3" w:rsidTr="008106A1">
        <w:tc>
          <w:tcPr>
            <w:tcW w:w="1050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</w:tc>
        <w:tc>
          <w:tcPr>
            <w:tcW w:w="3709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B2.1. Aceptación da propia realidade corporal.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B2.2. Confianza nun mesmo, aumento da </w:t>
            </w:r>
            <w:proofErr w:type="spellStart"/>
            <w:r w:rsidRPr="008133B3">
              <w:t>autoestima</w:t>
            </w:r>
            <w:proofErr w:type="spellEnd"/>
            <w:r w:rsidRPr="008133B3">
              <w:t xml:space="preserve"> e a autonomía persoal.</w:t>
            </w:r>
          </w:p>
        </w:tc>
        <w:tc>
          <w:tcPr>
            <w:tcW w:w="3322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B2.1. Aceptar e respectar a propia realidade corporal e a dos e das demais.</w:t>
            </w: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EFB2.1.1. Respecta a diversidade de realidades corporais e de niveis de competencia motriz entre os nenos e nenas da clase.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</w:tc>
        <w:tc>
          <w:tcPr>
            <w:tcW w:w="3709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B2.3. Estrutura corporal. Percepción, identificación e representación do propio </w:t>
            </w:r>
            <w:r w:rsidRPr="008133B3">
              <w:lastRenderedPageBreak/>
              <w:t xml:space="preserve">corpo e das principais partes que interveñen no movemento (articulacións e segmentos corporais). 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B2.4. Experimentación e exploración de posturas corporais diferentes, a partir das posibilidades de movemento das distintas articulacións e segmentos corporais.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B2.5. Vivencia da relaxación global como estado de quietude. Toma de conciencia da respiración e as súas fases.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B2.6. Experimentación de situacións simples de equilibrio estático e dinámico sen obxectos, sobre bases estables, e portando obxectos.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B2.7. Percepción </w:t>
            </w:r>
            <w:proofErr w:type="spellStart"/>
            <w:r w:rsidRPr="008133B3">
              <w:t>espazo-temporal</w:t>
            </w:r>
            <w:proofErr w:type="spellEnd"/>
            <w:r w:rsidRPr="008133B3">
              <w:t>. Orientación do corpo e nocións topolóxicas básicas (dentro/fóra, arriba/abaixo, diante/detrás, preto/lonxe...).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B2.8. Afirmación da lateralidade. Recoñecemento da dominancia lateral e da dereita e esquerda propias.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B2.9. Posibilidades sensoriais (vista, oído, tacto). Experimentación, exploración e discriminación das sensacións.</w:t>
            </w:r>
          </w:p>
        </w:tc>
        <w:tc>
          <w:tcPr>
            <w:tcW w:w="3322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B2.2. Coñecer a estrutura e funcionamento do corpo para </w:t>
            </w:r>
            <w:r w:rsidRPr="008133B3">
              <w:lastRenderedPageBreak/>
              <w:t>adaptar o movemento ás circunstancias e condicións de cada situación, sendo capaz de representar mentalmente o seu corpo na organización das accións motrices.</w:t>
            </w: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EFB2.2.1. Coñece e identifica as partes do corpo propias e do compañeiro/a.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EFB2.2.2. Domina o equilibrio estático, sen axuda, variando o centro de gravidade en base de sustentación estable.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EFB2.2.3. Iníciase no equilibrio dinámico.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EFB2.2.4. Reacciona corporalmente ante estímulos sinxelos visuais, auditivos e táctiles, dando respostas motrices que se adapten ás características deses estímulos, diminuíndo os tempos de resposta.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8526B" w:rsidRPr="008133B3" w:rsidTr="008106A1">
        <w:tc>
          <w:tcPr>
            <w:tcW w:w="14116" w:type="dxa"/>
            <w:gridSpan w:val="5"/>
            <w:vAlign w:val="center"/>
          </w:tcPr>
          <w:p w:rsidR="0018526B" w:rsidRPr="008133B3" w:rsidRDefault="0018526B" w:rsidP="00CB69CE">
            <w:pPr>
              <w:pStyle w:val="ttcab1"/>
            </w:pPr>
            <w:r w:rsidRPr="008133B3">
              <w:t>BLOQUE 3. HABILIDADES MOTRICES</w:t>
            </w:r>
          </w:p>
        </w:tc>
      </w:tr>
      <w:tr w:rsidR="0018526B" w:rsidRPr="008133B3" w:rsidTr="008106A1">
        <w:tc>
          <w:tcPr>
            <w:tcW w:w="1050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</w:tc>
        <w:tc>
          <w:tcPr>
            <w:tcW w:w="3709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B3.1. Formas e posibilidades do movemento. Experimentación de diferentes formas de execución e control das habilidades motrices básicas: desprazamentos, xiros, saltos, suspensión, lanzamentos e recepcións.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B3.2. Desenvolvemento e control da motricidade fina e a coordinación viso motora a través do manexo de obxectos.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B3.3. Resolución de problemas motores sinxelos.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B3.4. Acondicionamento físico xeral en situacións de xogo, especialmente mantemento e mellora da flexibilidade.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B3.5. Disposición favorable a participar en actividades físicas diversas aceptando as diferenzas no nivel de habilidade.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B3.6. Autonomía e confianza nas propias habilidades motrices en situacións e contornos habituais.</w:t>
            </w:r>
            <w:r w:rsidRPr="008133B3">
              <w:br/>
            </w:r>
          </w:p>
        </w:tc>
        <w:tc>
          <w:tcPr>
            <w:tcW w:w="3322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B3.1. Resolver situacións motrices con diversidade de estímulos e condicionantes </w:t>
            </w:r>
            <w:proofErr w:type="spellStart"/>
            <w:r w:rsidRPr="008133B3">
              <w:t>espazo-temporais</w:t>
            </w:r>
            <w:proofErr w:type="spellEnd"/>
            <w:r w:rsidRPr="008133B3">
              <w:t>, seleccionando e combinando as habilidades motrices básicas e adaptándoas ás condicións establecidas de forma eficaz.</w:t>
            </w: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EFB3.1.1. Desprázase de distintas formas, variando os puntos de apoio, con coordinación e boa orientación espacial.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EFB3.1.2. Salta de distintas formas, variando os puntos de apoio, amplitudes e frecuencias, con coordinación e boa orientación espacial.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CCEE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EFB3.1.3. Realiza as habilidades que impliquen manexo de obxectos con coordinación dos segmentos corporais, iniciando os xestos axeitados.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CCEE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EFB3.1.4. Realiza xiros sobre o eixo lonxitudinal variando os puntos de apoio, con coordinación e boa orientación espacial.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CCEE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EFB3.1.5. Equilibra o corpo en distintas posturas intentando controlar a tensión, a relaxación e a respiración.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8526B" w:rsidRPr="008133B3" w:rsidTr="008106A1">
        <w:tc>
          <w:tcPr>
            <w:tcW w:w="14116" w:type="dxa"/>
            <w:gridSpan w:val="5"/>
            <w:vAlign w:val="center"/>
          </w:tcPr>
          <w:p w:rsidR="0018526B" w:rsidRPr="008133B3" w:rsidRDefault="0018526B" w:rsidP="00CB69CE">
            <w:pPr>
              <w:pStyle w:val="ttcab1"/>
            </w:pPr>
            <w:r w:rsidRPr="008133B3">
              <w:t>BLOQUE 4. ACTIVIDADES FÍSICAS ARTÍSTICO EXPRESIVAS</w:t>
            </w:r>
          </w:p>
        </w:tc>
      </w:tr>
      <w:tr w:rsidR="0018526B" w:rsidRPr="008133B3" w:rsidTr="008106A1">
        <w:tc>
          <w:tcPr>
            <w:tcW w:w="1050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j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k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709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B4.1. Descubrimento e exploración das posibilidades expresivas do corpo e do movemento. Sincronización do </w:t>
            </w:r>
            <w:r w:rsidRPr="008133B3">
              <w:lastRenderedPageBreak/>
              <w:t>movemento con estruturas rítmicas sinxelas. Ritmos baseados na introdución de acentos nunha cadencia, ritmos baseados na duración dos intervalos (curtos ou longos).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B4.2. Execución de bailes ou danzas sinxelas representativas da cultura galega e doutras culturas, asociando o movemento corporal ao ritmo.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B4.3. Imitación de personaxes, obxectos e situacións. 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B4.4. Participación en situacións que supoñan comunicación corporal. Recoñecemento das diferenzas no modo de expresarse.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B4.5. Desinhibición na exteriorización de emocións e sentimentos a través do corpo, o xesto e o movemento.</w:t>
            </w:r>
            <w:r w:rsidRPr="008133B3">
              <w:br/>
            </w:r>
          </w:p>
        </w:tc>
        <w:tc>
          <w:tcPr>
            <w:tcW w:w="3322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B4.1. Utilizar os recursos expresivos do corpo e o movemento, comunicando sensacións e </w:t>
            </w:r>
            <w:r w:rsidRPr="008133B3">
              <w:lastRenderedPageBreak/>
              <w:t>emocións.</w:t>
            </w: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EFB4.1.1. Representa personaxes e situacións, mediante o corpo e o movemento con desinhibición e espontaneidade.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EFB4.1.2. Reproduce corporalmente una estrutura rítmica sinxela.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EFB4.1.3. Realiza bailes e danzas sinxelas representativas da cultura galega e doutras culturas.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8526B" w:rsidRPr="008133B3" w:rsidTr="008106A1">
        <w:tc>
          <w:tcPr>
            <w:tcW w:w="14116" w:type="dxa"/>
            <w:gridSpan w:val="5"/>
            <w:vAlign w:val="center"/>
          </w:tcPr>
          <w:p w:rsidR="0018526B" w:rsidRPr="008133B3" w:rsidRDefault="0018526B" w:rsidP="00CB69CE">
            <w:pPr>
              <w:pStyle w:val="ttcab1"/>
            </w:pPr>
            <w:r w:rsidRPr="008133B3">
              <w:t xml:space="preserve">BLOQUE 5. ACTIVIDADE FÍSICA E SAÚDE </w:t>
            </w:r>
          </w:p>
        </w:tc>
      </w:tr>
      <w:tr w:rsidR="0018526B" w:rsidRPr="008133B3" w:rsidTr="008106A1">
        <w:tc>
          <w:tcPr>
            <w:tcW w:w="1050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</w:tc>
        <w:tc>
          <w:tcPr>
            <w:tcW w:w="3709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B5.1. Identificación e práctica de hábitos básicos de hixiene corporal (aseo, roupa e calzado), alimentarios e </w:t>
            </w:r>
            <w:proofErr w:type="spellStart"/>
            <w:r w:rsidRPr="008133B3">
              <w:t>posturais</w:t>
            </w:r>
            <w:proofErr w:type="spellEnd"/>
            <w:r w:rsidRPr="008133B3">
              <w:t>, relacionados coa actividade física.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B5.2. Relación da actividade física co benestar da persoa.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B5.3. Mobilidade corporal orientada á saúde.</w:t>
            </w:r>
          </w:p>
        </w:tc>
        <w:tc>
          <w:tcPr>
            <w:tcW w:w="3322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B5.1. Coñecer os efectos do exercicio físico, a hixiene, a alimentación e os hábitos </w:t>
            </w:r>
            <w:proofErr w:type="spellStart"/>
            <w:r w:rsidRPr="008133B3">
              <w:t>posturais</w:t>
            </w:r>
            <w:proofErr w:type="spellEnd"/>
            <w:r w:rsidRPr="008133B3">
              <w:t xml:space="preserve"> sobre a saúde e o benestar.</w:t>
            </w: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EFB5.1.1. Cumpre as normas básicas do coidado do corpo en relación coa hixiene, con autonomía.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EFB5.1.2. Adopta hábitos alimentarios saudables.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EFB5.1.3. Incorpora á súa rutina diaria a actividade física como axente de saúde.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</w:tc>
      </w:tr>
      <w:tr w:rsidR="0018526B" w:rsidRPr="008133B3" w:rsidTr="008106A1">
        <w:tc>
          <w:tcPr>
            <w:tcW w:w="1050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K</w:t>
            </w:r>
          </w:p>
        </w:tc>
        <w:tc>
          <w:tcPr>
            <w:tcW w:w="3709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B5.4. Respecto das normas de uso de materiais e espazos na práctica de actividade física para evitar accidentes.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B5.5. Respecto ás persoas que participan no xogo, sen mostrar discriminacións de ningún tipo.</w:t>
            </w:r>
          </w:p>
        </w:tc>
        <w:tc>
          <w:tcPr>
            <w:tcW w:w="3322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B5.2. Coñecer a importancia das medidas de seguridade na práctica da actividade física.</w:t>
            </w: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EFB5.2.1. Identifica e sinala os riscos individuais e colectivos daquelas actividades físicas que vai coñecendo e practicando. 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CSC </w:t>
            </w:r>
          </w:p>
        </w:tc>
      </w:tr>
      <w:tr w:rsidR="0018526B" w:rsidRPr="008133B3" w:rsidTr="008106A1">
        <w:tc>
          <w:tcPr>
            <w:tcW w:w="14116" w:type="dxa"/>
            <w:gridSpan w:val="5"/>
            <w:vAlign w:val="center"/>
          </w:tcPr>
          <w:p w:rsidR="0018526B" w:rsidRPr="008133B3" w:rsidRDefault="0018526B" w:rsidP="00CB69CE">
            <w:pPr>
              <w:pStyle w:val="ttcab1"/>
            </w:pPr>
            <w:r w:rsidRPr="008133B3">
              <w:t>BLOQUE 6. OS XOGOS E ACTIVIDADES DEPORTIVAS</w:t>
            </w:r>
          </w:p>
        </w:tc>
      </w:tr>
      <w:tr w:rsidR="0018526B" w:rsidRPr="008133B3" w:rsidTr="008106A1">
        <w:tc>
          <w:tcPr>
            <w:tcW w:w="1050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</w:tc>
        <w:tc>
          <w:tcPr>
            <w:tcW w:w="3709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B6.1. Descubrimento da cooperación e a oposición con relación ás regras de xogo. Aceptación de distintos papeis no xogo. 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B6.2. Recoñecemento e aceptación das persoas que participan no xogo, aceptando o reto que supón opoñerse ao outro sen que iso derive en situacións de rivalidade ou menosprezo.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B6.3. Comprensión das normas de xogo e cumprimento voluntario destas.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B6.4. Confianza nas propias posibilidades e esforzo nos xogos, con aceptación das limitacións persoais.</w:t>
            </w:r>
          </w:p>
        </w:tc>
        <w:tc>
          <w:tcPr>
            <w:tcW w:w="3322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B6.1. Coñecer tácticas elementais dos xogos aplicando as regras en situación de cooperación e de oposición.</w:t>
            </w: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EFB6.1.1. Pon en práctica as tácticas elementais dos xogos.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EFB6.1.2. Utiliza as regras dos xogos en situación de cooperación e oposición.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CSIEE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8526B" w:rsidRPr="008133B3" w:rsidTr="008106A1">
        <w:tc>
          <w:tcPr>
            <w:tcW w:w="1050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d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k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709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B6.5. O xogo como actividade común a </w:t>
            </w:r>
            <w:r w:rsidRPr="008133B3">
              <w:lastRenderedPageBreak/>
              <w:t>todas as culturas.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B6.6. Coñecemento e práctica dalgúns xogos de Galicia. Descubrimento de xogos </w:t>
            </w:r>
            <w:proofErr w:type="spellStart"/>
            <w:r w:rsidRPr="008133B3">
              <w:t>interculturais</w:t>
            </w:r>
            <w:proofErr w:type="spellEnd"/>
            <w:r w:rsidRPr="008133B3">
              <w:t>.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B6.7. Práctica de xogos libres e organizados.</w:t>
            </w:r>
          </w:p>
        </w:tc>
        <w:tc>
          <w:tcPr>
            <w:tcW w:w="3322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B6.2. Coñecer a diversidade de </w:t>
            </w:r>
            <w:r w:rsidRPr="008133B3">
              <w:lastRenderedPageBreak/>
              <w:t>actividades físicas, lúdicas, deportivas, en especial as de Galicia.</w:t>
            </w: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 xml:space="preserve">EFB6.2.1. Practica xogos libres e xogos organizados, </w:t>
            </w:r>
            <w:r w:rsidRPr="008133B3">
              <w:lastRenderedPageBreak/>
              <w:t>recoñecendo as súas características e diferenzas.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CCEE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lastRenderedPageBreak/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EFB6.2.2. Investiga e coñece xogos tradicionais de Galicia.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CD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EFB6.2.3. Realiza distintos xogos tradicionais de Galicia seguindo as regras básicas.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CCEC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k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l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m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o</w:t>
            </w:r>
          </w:p>
        </w:tc>
        <w:tc>
          <w:tcPr>
            <w:tcW w:w="3709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B6.8. Xogos de aire libre no parque ou en contornos naturais próximos ao colexio. Exploración e gozo da motricidade ao aire libre, respectando a natureza.</w:t>
            </w:r>
          </w:p>
        </w:tc>
        <w:tc>
          <w:tcPr>
            <w:tcW w:w="3322" w:type="dxa"/>
            <w:vMerge w:val="restart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B6.3. Manifestar respecto cara ao contorno e o medio natural nos xogos e actividades ao aire libre.</w:t>
            </w: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 xml:space="preserve">EFB6.3.1. Realiza actividades no medio natural. 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  <w:tr w:rsidR="0018526B" w:rsidRPr="008133B3" w:rsidTr="008106A1">
        <w:tc>
          <w:tcPr>
            <w:tcW w:w="1050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709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3322" w:type="dxa"/>
            <w:vMerge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4734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EFB6.3.2. Coñece o coidado e respecto do medio ao efectuar algunha actividade fóra do centro.</w:t>
            </w:r>
          </w:p>
        </w:tc>
        <w:tc>
          <w:tcPr>
            <w:tcW w:w="1301" w:type="dxa"/>
          </w:tcPr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CSC</w:t>
            </w:r>
          </w:p>
          <w:p w:rsidR="0018526B" w:rsidRPr="008133B3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</w:pPr>
            <w:r w:rsidRPr="008133B3">
              <w:t>CAA</w:t>
            </w:r>
          </w:p>
        </w:tc>
      </w:tr>
    </w:tbl>
    <w:p w:rsidR="0018526B" w:rsidRDefault="0018526B" w:rsidP="008106A1"/>
    <w:p w:rsidR="0018526B" w:rsidRDefault="0018526B" w:rsidP="0010198A">
      <w:pPr>
        <w:rPr>
          <w:rFonts w:ascii="Calibri" w:hAnsi="Calibri"/>
          <w:sz w:val="24"/>
        </w:rPr>
      </w:pPr>
    </w:p>
    <w:p w:rsidR="0018526B" w:rsidRPr="00833614" w:rsidRDefault="0018526B" w:rsidP="008106A1">
      <w:pPr>
        <w:ind w:firstLine="0"/>
        <w:rPr>
          <w:rFonts w:ascii="Calibri" w:hAnsi="Calibri"/>
          <w:b/>
          <w:sz w:val="24"/>
        </w:rPr>
      </w:pPr>
      <w:r w:rsidRPr="00833614">
        <w:rPr>
          <w:rFonts w:ascii="Calibri" w:hAnsi="Calibri"/>
          <w:b/>
          <w:sz w:val="24"/>
        </w:rPr>
        <w:t xml:space="preserve">4.- Vinculación entre estándares de aprendizaxe, </w:t>
      </w:r>
      <w:proofErr w:type="spellStart"/>
      <w:r w:rsidRPr="00833614">
        <w:rPr>
          <w:rFonts w:ascii="Calibri" w:hAnsi="Calibri"/>
          <w:b/>
          <w:sz w:val="24"/>
        </w:rPr>
        <w:t>incluidos</w:t>
      </w:r>
      <w:proofErr w:type="spellEnd"/>
      <w:r w:rsidRPr="00833614">
        <w:rPr>
          <w:rFonts w:ascii="Calibri" w:hAnsi="Calibri"/>
          <w:b/>
          <w:sz w:val="24"/>
        </w:rPr>
        <w:t xml:space="preserve"> os mínimos para a promoción de nivel,  e instrumentos de avaliación e criterios de cualificación. </w:t>
      </w:r>
    </w:p>
    <w:p w:rsidR="0018526B" w:rsidRDefault="0018526B" w:rsidP="008106A1"/>
    <w:tbl>
      <w:tblPr>
        <w:tblW w:w="5000" w:type="pct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703"/>
        <w:gridCol w:w="709"/>
        <w:gridCol w:w="708"/>
        <w:gridCol w:w="709"/>
        <w:gridCol w:w="567"/>
        <w:gridCol w:w="3402"/>
        <w:gridCol w:w="1318"/>
      </w:tblGrid>
      <w:tr w:rsidR="0018526B" w:rsidRPr="00DF1679" w:rsidTr="00CB69CE">
        <w:trPr>
          <w:tblHeader/>
        </w:trPr>
        <w:tc>
          <w:tcPr>
            <w:tcW w:w="6703" w:type="dxa"/>
            <w:vAlign w:val="center"/>
          </w:tcPr>
          <w:p w:rsidR="0018526B" w:rsidRPr="00DF1679" w:rsidRDefault="0018526B" w:rsidP="00CB69CE">
            <w:pPr>
              <w:pStyle w:val="ttcab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cab1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1ª AV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cab1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2ª AV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cab1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3ª AV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cab1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MIN</w:t>
            </w: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cab1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Instrumentos de avaliación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cab1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 xml:space="preserve">Criterios de </w:t>
            </w:r>
          </w:p>
          <w:p w:rsidR="0018526B" w:rsidRPr="00DF1679" w:rsidRDefault="0018526B" w:rsidP="00CB69CE">
            <w:pPr>
              <w:pStyle w:val="ttcab1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cualificación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lastRenderedPageBreak/>
              <w:t xml:space="preserve">EFB1.1.1. Investiga, reflexiona e debate de forma guiada sobre distintos aspectos da moda e a imaxe corporal dos modelos publicitarios. 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Intercambio oral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Análise das producións dos alumnos.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50%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50%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EFB1.1.2. Explica aos seus compañeiros as características dun xogo practicado na clase.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EFB1.1.3. Mostra boa disposición para solucionar os conflitos de xeito razoable.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 xml:space="preserve">EFB1.1.4. Recoñece as condutas </w:t>
            </w:r>
            <w:proofErr w:type="spellStart"/>
            <w:r w:rsidRPr="00DF1679">
              <w:rPr>
                <w:rFonts w:ascii="Calibri" w:hAnsi="Calibri"/>
                <w:sz w:val="22"/>
                <w:szCs w:val="22"/>
              </w:rPr>
              <w:t>inapropiadas</w:t>
            </w:r>
            <w:proofErr w:type="spellEnd"/>
            <w:r w:rsidRPr="00DF1679">
              <w:rPr>
                <w:rFonts w:ascii="Calibri" w:hAnsi="Calibri"/>
                <w:sz w:val="22"/>
                <w:szCs w:val="22"/>
              </w:rPr>
              <w:t xml:space="preserve"> que se producen na práctica deportiva.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EFB1.2.1. Utiliza as novas tecnoloxías para localizar a información que se lle solicita.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Análise das producións dos alumnos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EFB1.2.2. Presenta os seus traballos atendendo as pautas proporcionadas, con orde, estrutura e limpeza.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Análise das producións dos alumnos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EFB1.2.3. Expón as súas ideas expresándose de forma correcta en diferentes situacións e respecta as opinións dos e das demais.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EFB1.3.1. Participa activamente nas actividades propostas buscando unha mellora da competencia motriz.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EFB1.3.2. Demostra certa autonomía resolvendo problemas motores.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EFB1.3.3. Incorpora nas súas rutinas o coidado e hixiene do corpo.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 xml:space="preserve">EFB1.3.4. Participa na recollida e organización de material utilizado nas </w:t>
            </w:r>
            <w:r w:rsidRPr="00DF1679">
              <w:rPr>
                <w:rFonts w:ascii="Calibri" w:hAnsi="Calibri"/>
                <w:sz w:val="22"/>
                <w:szCs w:val="22"/>
              </w:rPr>
              <w:lastRenderedPageBreak/>
              <w:t>clases.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lastRenderedPageBreak/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lastRenderedPageBreak/>
              <w:t>EFB1.3.5. Acepta formar parte do grupo que lle corresponda e o resultado das competicións con deportividade.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EFB2.1.1. Respecta a diversidade de realidades corporais e de niveis de competencia motriz entre os nenos e nenas da clase.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EFB2.2.1. Coñece e identifica as partes do corpo propias e do compañeiro/a.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EFB2.2.2. Domina o equilibrio estático, sen axuda, variando o centro de gravidade en base de sustentación estable.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EFB2.2.3. Iníciase no equilibrio dinámico.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EFB2.2.4. Reacciona corporalmente ante estímulos sinxelos visuais, auditivos e táctiles, dando respostas motrices que se adapten ás características deses estímulos, diminuíndo os tempos de resposta.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EFB3.1.1. Desprázase de distintas formas, variando os puntos de apoio, con coordinación e boa orientación espacial.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EFB3.1.2. Salta de distintas formas, variando os puntos de apoio, amplitudes e frecuencias, con coordinación e boa orientación espacial.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50%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50%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EFB3.1.3. Realiza as habilidades que impliquen manexo de obxectos con coordinación dos segmentos corporais, iniciando os xestos axeitados.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50%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50%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lastRenderedPageBreak/>
              <w:t>EFB3.1.4. Realiza xiros sobre o eixo lonxitudinal variando os puntos de apoio, con coordinación e boa orientación espacial.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50%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50%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EFB3.1.5. Equilibra o corpo en distintas posturas intentando controlar a tensión, a relaxación e a respiración.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50%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50%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EFB4.1.1. Representa personaxes e situacións, mediante o corpo e o movemento con desinhibición e espontaneidade.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EFB4.1.2. Reproduce corporalmente una estrutura rítmica sinxela.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EFB4.1.3. Realiza bailes e danzas sinxelas representativas da cultura galega e doutras culturas.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EFB5.1.1. Cumpre as normas básicas do coidado do corpo en relación coa hixiene, con autonomía.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EFB5.1.2. Adopta hábitos alimentarios saudables.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rPr>
          <w:trHeight w:val="489"/>
        </w:trPr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EFB5.1.3. Incorpora á súa rutina diaria a actividade física como axente de saúde.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rPr>
          <w:trHeight w:val="489"/>
        </w:trPr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 xml:space="preserve">EFB5.2.1. Identifica e sinala os riscos individuais e colectivos daquelas actividades físicas que vai coñecendo e practicando. 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8526B" w:rsidRPr="00DF1679" w:rsidTr="00CB69CE">
        <w:trPr>
          <w:trHeight w:val="489"/>
        </w:trPr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EFB6.1.1. Pon en práctica as tácticas elementais dos xogos.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8526B" w:rsidRPr="00DF1679" w:rsidTr="00CB69CE">
        <w:trPr>
          <w:trHeight w:val="489"/>
        </w:trPr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 xml:space="preserve">EFB6.1.2. Utiliza as regras dos xogos en situación de cooperación e </w:t>
            </w:r>
            <w:r w:rsidRPr="00DF1679">
              <w:rPr>
                <w:rFonts w:ascii="Calibri" w:hAnsi="Calibri"/>
                <w:sz w:val="22"/>
                <w:szCs w:val="22"/>
              </w:rPr>
              <w:lastRenderedPageBreak/>
              <w:t>oposición.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lastRenderedPageBreak/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8526B" w:rsidRPr="00DF1679" w:rsidTr="00CB69CE">
        <w:trPr>
          <w:trHeight w:val="489"/>
        </w:trPr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lastRenderedPageBreak/>
              <w:t>EFB6.2.1. Practica xogos libres e xogos organizados, recoñecendo as súas características e diferenzas.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rPr>
          <w:trHeight w:val="489"/>
        </w:trPr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EFB6.2.2. Investiga e coñece xogos tradicionais de Galicia.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Análise da produción dos alumnos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50%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50%</w:t>
            </w:r>
          </w:p>
        </w:tc>
      </w:tr>
      <w:tr w:rsidR="0018526B" w:rsidRPr="00DF1679" w:rsidTr="00CB69CE">
        <w:trPr>
          <w:trHeight w:val="489"/>
        </w:trPr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EFB6.2.3. Realiza distintos xogos tradicionais de Galicia seguindo as regras básicas.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rPr>
          <w:trHeight w:val="489"/>
        </w:trPr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 xml:space="preserve">EFB6.3.1. Realiza actividades no medio natural. 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18526B" w:rsidRPr="00DF1679" w:rsidTr="00CB69CE">
        <w:trPr>
          <w:trHeight w:val="489"/>
        </w:trPr>
        <w:tc>
          <w:tcPr>
            <w:tcW w:w="6703" w:type="dxa"/>
          </w:tcPr>
          <w:p w:rsidR="0018526B" w:rsidRPr="00DF1679" w:rsidRDefault="0018526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EFB6.3.2. Coñece o coidado e respecto do medio ao efectuar algunha actividade fóra do centro.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8526B" w:rsidRPr="00DF1679" w:rsidRDefault="0018526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DF1679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</w:tbl>
    <w:p w:rsidR="0018526B" w:rsidRDefault="0018526B" w:rsidP="008106A1"/>
    <w:p w:rsidR="0018526B" w:rsidRDefault="0018526B" w:rsidP="0010198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Concreción de mínimos:</w:t>
      </w:r>
    </w:p>
    <w:p w:rsidR="0018526B" w:rsidRPr="00181C12" w:rsidRDefault="0018526B" w:rsidP="00D2075B">
      <w:pPr>
        <w:ind w:firstLine="0"/>
        <w:rPr>
          <w:rFonts w:ascii="Calibri" w:hAnsi="Calibri"/>
          <w:szCs w:val="22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349"/>
        <w:gridCol w:w="6783"/>
      </w:tblGrid>
      <w:tr w:rsidR="0018526B" w:rsidRPr="00181C12" w:rsidTr="00D2075B">
        <w:trPr>
          <w:tblHeader/>
          <w:tblCellSpacing w:w="0" w:type="dxa"/>
        </w:trPr>
        <w:tc>
          <w:tcPr>
            <w:tcW w:w="26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proofErr w:type="spellStart"/>
            <w:r w:rsidRPr="00181C12">
              <w:rPr>
                <w:rFonts w:ascii="Calibri" w:hAnsi="Calibri"/>
                <w:szCs w:val="22"/>
              </w:rPr>
              <w:t>Estandares</w:t>
            </w:r>
            <w:proofErr w:type="spellEnd"/>
            <w:r w:rsidRPr="00181C12">
              <w:rPr>
                <w:rFonts w:ascii="Calibri" w:hAnsi="Calibri"/>
                <w:szCs w:val="22"/>
              </w:rPr>
              <w:t xml:space="preserve"> mínimos 2º</w:t>
            </w:r>
          </w:p>
        </w:tc>
        <w:tc>
          <w:tcPr>
            <w:tcW w:w="24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MIN</w:t>
            </w:r>
          </w:p>
        </w:tc>
      </w:tr>
      <w:tr w:rsidR="0018526B" w:rsidRPr="00181C12" w:rsidTr="00D2075B">
        <w:trPr>
          <w:tblCellSpacing w:w="0" w:type="dxa"/>
        </w:trPr>
        <w:tc>
          <w:tcPr>
            <w:tcW w:w="2600" w:type="pct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 xml:space="preserve">EFB1.1.4. Recoñece as condutas </w:t>
            </w:r>
            <w:proofErr w:type="spellStart"/>
            <w:r w:rsidRPr="00181C12">
              <w:rPr>
                <w:rFonts w:ascii="Calibri" w:hAnsi="Calibri"/>
                <w:szCs w:val="22"/>
              </w:rPr>
              <w:t>inapropiadas</w:t>
            </w:r>
            <w:proofErr w:type="spellEnd"/>
            <w:r w:rsidRPr="00181C12">
              <w:rPr>
                <w:rFonts w:ascii="Calibri" w:hAnsi="Calibri"/>
                <w:szCs w:val="22"/>
              </w:rPr>
              <w:t xml:space="preserve"> que se producen na práctica deportiva.</w:t>
            </w:r>
          </w:p>
        </w:tc>
        <w:tc>
          <w:tcPr>
            <w:tcW w:w="24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 xml:space="preserve">Identifica un empurrón como conduta </w:t>
            </w:r>
            <w:proofErr w:type="spellStart"/>
            <w:r w:rsidRPr="00181C12">
              <w:rPr>
                <w:rFonts w:ascii="Calibri" w:hAnsi="Calibri"/>
                <w:szCs w:val="22"/>
              </w:rPr>
              <w:t>inapropiada</w:t>
            </w:r>
            <w:proofErr w:type="spellEnd"/>
            <w:r w:rsidRPr="00181C12">
              <w:rPr>
                <w:rFonts w:ascii="Calibri" w:hAnsi="Calibri"/>
                <w:szCs w:val="22"/>
              </w:rPr>
              <w:t xml:space="preserve"> nun partido de fútbol.</w:t>
            </w:r>
          </w:p>
        </w:tc>
      </w:tr>
      <w:tr w:rsidR="0018526B" w:rsidRPr="00181C12" w:rsidTr="00D2075B">
        <w:trPr>
          <w:tblCellSpacing w:w="0" w:type="dxa"/>
        </w:trPr>
        <w:tc>
          <w:tcPr>
            <w:tcW w:w="2600" w:type="pct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EFB1.3.3. Incorpora nas súas rutinas o coidado e hixiene do corpo.</w:t>
            </w:r>
          </w:p>
        </w:tc>
        <w:tc>
          <w:tcPr>
            <w:tcW w:w="24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 xml:space="preserve">Aséase ao final da clase. </w:t>
            </w:r>
          </w:p>
        </w:tc>
      </w:tr>
      <w:tr w:rsidR="0018526B" w:rsidRPr="00181C12" w:rsidTr="00D2075B">
        <w:trPr>
          <w:tblCellSpacing w:w="0" w:type="dxa"/>
        </w:trPr>
        <w:tc>
          <w:tcPr>
            <w:tcW w:w="2600" w:type="pct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lastRenderedPageBreak/>
              <w:t>EFB1.3.4. Participa na recollida e organización de material utilizado nas clases.</w:t>
            </w:r>
          </w:p>
        </w:tc>
        <w:tc>
          <w:tcPr>
            <w:tcW w:w="24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Axuda a recoller o material usado na clase cando lle corresponda.</w:t>
            </w:r>
          </w:p>
        </w:tc>
      </w:tr>
      <w:tr w:rsidR="0018526B" w:rsidRPr="00181C12" w:rsidTr="00D2075B">
        <w:trPr>
          <w:tblCellSpacing w:w="0" w:type="dxa"/>
        </w:trPr>
        <w:tc>
          <w:tcPr>
            <w:tcW w:w="2600" w:type="pct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EFB1.3.5. Acepta formar parte do grupo que lle corresponda e o resultado das competicións con deportividade.</w:t>
            </w:r>
          </w:p>
        </w:tc>
        <w:tc>
          <w:tcPr>
            <w:tcW w:w="24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Acepta os grupos de xogo organizados polo profesor.</w:t>
            </w:r>
          </w:p>
        </w:tc>
      </w:tr>
      <w:tr w:rsidR="0018526B" w:rsidRPr="00181C12" w:rsidTr="00D2075B">
        <w:trPr>
          <w:tblCellSpacing w:w="0" w:type="dxa"/>
        </w:trPr>
        <w:tc>
          <w:tcPr>
            <w:tcW w:w="2600" w:type="pct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EFB2.2.1. Coñece e identifica as partes do corpo propias e do compañeiro/a.</w:t>
            </w:r>
          </w:p>
        </w:tc>
        <w:tc>
          <w:tcPr>
            <w:tcW w:w="24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Identifica correctamente cabeza, tronco, brazos e pernas no seu propio corpo e no do compañeiro.</w:t>
            </w:r>
          </w:p>
        </w:tc>
      </w:tr>
      <w:tr w:rsidR="0018526B" w:rsidRPr="00181C12" w:rsidTr="00D2075B">
        <w:trPr>
          <w:tblCellSpacing w:w="0" w:type="dxa"/>
        </w:trPr>
        <w:tc>
          <w:tcPr>
            <w:tcW w:w="2600" w:type="pct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EFB2.2.2. Domina o equilibrio estático, sen axuda, variando o centro de gravidade en base de sustentación estable.</w:t>
            </w:r>
          </w:p>
        </w:tc>
        <w:tc>
          <w:tcPr>
            <w:tcW w:w="24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Repite cinco veces sobre un banco sueco: acción de agacharse e levantarse sen mover os pes.</w:t>
            </w:r>
          </w:p>
        </w:tc>
      </w:tr>
      <w:tr w:rsidR="0018526B" w:rsidRPr="00181C12" w:rsidTr="00D2075B">
        <w:trPr>
          <w:tblCellSpacing w:w="0" w:type="dxa"/>
        </w:trPr>
        <w:tc>
          <w:tcPr>
            <w:tcW w:w="2600" w:type="pct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EFB2.2.3. Iníciase no equilibrio dinámico.</w:t>
            </w:r>
          </w:p>
        </w:tc>
        <w:tc>
          <w:tcPr>
            <w:tcW w:w="24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Pasa á pata coxa sobre un banco sueco.</w:t>
            </w:r>
          </w:p>
        </w:tc>
      </w:tr>
      <w:tr w:rsidR="0018526B" w:rsidRPr="00181C12" w:rsidTr="00D2075B">
        <w:trPr>
          <w:tblCellSpacing w:w="0" w:type="dxa"/>
        </w:trPr>
        <w:tc>
          <w:tcPr>
            <w:tcW w:w="2600" w:type="pct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EFB3.1.1. Desprázase de distintas formas, variando os puntos de apoio, con coordinación e boa orientación espacial.</w:t>
            </w:r>
          </w:p>
        </w:tc>
        <w:tc>
          <w:tcPr>
            <w:tcW w:w="24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 xml:space="preserve">Desprázase correctamente en </w:t>
            </w:r>
            <w:proofErr w:type="spellStart"/>
            <w:r w:rsidRPr="00181C12">
              <w:rPr>
                <w:rFonts w:ascii="Calibri" w:hAnsi="Calibri"/>
                <w:szCs w:val="22"/>
              </w:rPr>
              <w:t>cuadrupedia</w:t>
            </w:r>
            <w:proofErr w:type="spellEnd"/>
            <w:r w:rsidRPr="00181C12">
              <w:rPr>
                <w:rFonts w:ascii="Calibri" w:hAnsi="Calibri"/>
                <w:szCs w:val="22"/>
              </w:rPr>
              <w:t xml:space="preserve"> e pata coxa nun recorrido de 10 metros.</w:t>
            </w:r>
          </w:p>
        </w:tc>
      </w:tr>
      <w:tr w:rsidR="0018526B" w:rsidRPr="00181C12" w:rsidTr="00D2075B">
        <w:trPr>
          <w:tblCellSpacing w:w="0" w:type="dxa"/>
        </w:trPr>
        <w:tc>
          <w:tcPr>
            <w:tcW w:w="2600" w:type="pct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EFB3.1.3. Realiza as habilidades que impliquen manexo de obxectos con coordinación dos segmentos corporais, iniciando os xestos axeitados.</w:t>
            </w:r>
          </w:p>
        </w:tc>
        <w:tc>
          <w:tcPr>
            <w:tcW w:w="24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Recepción dun balón lanzado por un compañeiro a dous metros.</w:t>
            </w:r>
          </w:p>
        </w:tc>
      </w:tr>
      <w:tr w:rsidR="0018526B" w:rsidRPr="00181C12" w:rsidTr="00D2075B">
        <w:trPr>
          <w:tblCellSpacing w:w="0" w:type="dxa"/>
        </w:trPr>
        <w:tc>
          <w:tcPr>
            <w:tcW w:w="2600" w:type="pct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EFB3.1.4. Realiza xiros sobre o eixo lonxitudinal variando os puntos de apoio, con coordinación e boa orientación espacial.</w:t>
            </w:r>
          </w:p>
        </w:tc>
        <w:tc>
          <w:tcPr>
            <w:tcW w:w="24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 xml:space="preserve">Roda sobre un plano inclinado 15 graos </w:t>
            </w:r>
            <w:proofErr w:type="spellStart"/>
            <w:r w:rsidRPr="00181C12">
              <w:rPr>
                <w:rFonts w:ascii="Calibri" w:hAnsi="Calibri"/>
                <w:szCs w:val="22"/>
              </w:rPr>
              <w:t>sin</w:t>
            </w:r>
            <w:proofErr w:type="spellEnd"/>
            <w:r w:rsidRPr="00181C12">
              <w:rPr>
                <w:rFonts w:ascii="Calibri" w:hAnsi="Calibri"/>
                <w:szCs w:val="22"/>
              </w:rPr>
              <w:t xml:space="preserve"> desviarse.</w:t>
            </w:r>
          </w:p>
        </w:tc>
      </w:tr>
      <w:tr w:rsidR="0018526B" w:rsidRPr="00181C12" w:rsidTr="00D2075B">
        <w:trPr>
          <w:tblCellSpacing w:w="0" w:type="dxa"/>
        </w:trPr>
        <w:tc>
          <w:tcPr>
            <w:tcW w:w="2600" w:type="pct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EFB4.1.2. Reproduce corporalmente una estrutura rítmica sinxela.</w:t>
            </w:r>
          </w:p>
        </w:tc>
        <w:tc>
          <w:tcPr>
            <w:tcW w:w="24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Camiña ao ritmo (lento e normal) dun pandeiro polo espazo do ximnasio.</w:t>
            </w:r>
          </w:p>
        </w:tc>
      </w:tr>
      <w:tr w:rsidR="0018526B" w:rsidRPr="00181C12" w:rsidTr="00D2075B">
        <w:trPr>
          <w:trHeight w:val="360"/>
          <w:tblCellSpacing w:w="0" w:type="dxa"/>
        </w:trPr>
        <w:tc>
          <w:tcPr>
            <w:tcW w:w="2600" w:type="pct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EFB6.2.3. Realiza distintos xogos tradicionais de Galicia seguindo as regras básicas.</w:t>
            </w:r>
          </w:p>
        </w:tc>
        <w:tc>
          <w:tcPr>
            <w:tcW w:w="2400" w:type="pct"/>
            <w:vAlign w:val="center"/>
          </w:tcPr>
          <w:p w:rsidR="0018526B" w:rsidRPr="00181C12" w:rsidRDefault="0018526B" w:rsidP="00D22E1E">
            <w:pPr>
              <w:ind w:firstLine="0"/>
              <w:rPr>
                <w:rFonts w:ascii="Calibri" w:hAnsi="Calibri"/>
              </w:rPr>
            </w:pPr>
            <w:r w:rsidRPr="00181C12">
              <w:rPr>
                <w:rFonts w:ascii="Calibri" w:hAnsi="Calibri"/>
                <w:szCs w:val="22"/>
              </w:rPr>
              <w:t>Realiza e coñece as regras do pano e a cadea.</w:t>
            </w:r>
          </w:p>
        </w:tc>
      </w:tr>
    </w:tbl>
    <w:p w:rsidR="0018526B" w:rsidRPr="00181C12" w:rsidRDefault="0018526B" w:rsidP="00D2075B">
      <w:pPr>
        <w:ind w:firstLine="0"/>
        <w:rPr>
          <w:rFonts w:ascii="Calibri" w:hAnsi="Calibri"/>
          <w:szCs w:val="22"/>
        </w:rPr>
      </w:pPr>
    </w:p>
    <w:p w:rsidR="0018526B" w:rsidRPr="0010198A" w:rsidRDefault="0018526B" w:rsidP="0010198A">
      <w:pPr>
        <w:rPr>
          <w:rFonts w:ascii="Calibri" w:hAnsi="Calibri"/>
          <w:sz w:val="18"/>
          <w:szCs w:val="18"/>
        </w:rPr>
      </w:pPr>
    </w:p>
    <w:p w:rsidR="0018526B" w:rsidRPr="008F3ED7" w:rsidRDefault="0018526B" w:rsidP="00CA08FA">
      <w:pPr>
        <w:pStyle w:val="artig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</w:t>
      </w:r>
      <w:r w:rsidRPr="008F3ED7">
        <w:rPr>
          <w:rFonts w:ascii="Calibri" w:hAnsi="Calibri"/>
          <w:b/>
          <w:sz w:val="24"/>
        </w:rPr>
        <w:t>.- Elementos transversais.</w:t>
      </w:r>
    </w:p>
    <w:p w:rsidR="0018526B" w:rsidRPr="008F3ED7" w:rsidRDefault="0018526B" w:rsidP="00CA08FA">
      <w:pPr>
        <w:pStyle w:val="artigo"/>
        <w:rPr>
          <w:rFonts w:ascii="Calibri" w:hAnsi="Calibri"/>
          <w:sz w:val="24"/>
        </w:rPr>
      </w:pPr>
    </w:p>
    <w:p w:rsidR="0018526B" w:rsidRPr="008F3ED7" w:rsidRDefault="0018526B" w:rsidP="007F72EC">
      <w:p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Traballaranse en tódal</w:t>
      </w:r>
      <w:r>
        <w:rPr>
          <w:rFonts w:ascii="Calibri" w:hAnsi="Calibri"/>
          <w:sz w:val="24"/>
        </w:rPr>
        <w:t>a</w:t>
      </w:r>
      <w:r w:rsidRPr="008F3ED7">
        <w:rPr>
          <w:rFonts w:ascii="Calibri" w:hAnsi="Calibri"/>
          <w:sz w:val="24"/>
        </w:rPr>
        <w:t>s disciplinas: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comprensión lectora, 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expresión oral e escrita,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comunicación audiovisual, 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As tecnoloxías da información e a comunicación, 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 </w:t>
      </w:r>
      <w:proofErr w:type="spellStart"/>
      <w:r w:rsidRPr="008F3ED7">
        <w:rPr>
          <w:rFonts w:ascii="Calibri" w:hAnsi="Calibri"/>
          <w:sz w:val="24"/>
        </w:rPr>
        <w:t>emprendemento</w:t>
      </w:r>
      <w:proofErr w:type="spellEnd"/>
      <w:r w:rsidRPr="008F3ED7">
        <w:rPr>
          <w:rFonts w:ascii="Calibri" w:hAnsi="Calibri"/>
          <w:sz w:val="24"/>
        </w:rPr>
        <w:t xml:space="preserve"> e a educación cívica e constitucional 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fomenten a igualdade efectiva entre homes e mulleres e a prevención da violencia de xénero.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="Calibri" w:hAnsi="Calibri"/>
          <w:sz w:val="24"/>
        </w:rPr>
        <w:t>non-discriminación</w:t>
      </w:r>
      <w:proofErr w:type="spellEnd"/>
      <w:r w:rsidRPr="008F3ED7">
        <w:rPr>
          <w:rFonts w:ascii="Calibri" w:hAnsi="Calibri"/>
          <w:sz w:val="24"/>
        </w:rPr>
        <w:t xml:space="preserve"> por calquera condición ou circunstancia persoal ou social.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prevención e resolución pacífica de conflitos en todos os ámbitos da vida persoal, familiar e social. 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 prevención da violencia de xénero, da violencia terrorista e de calquera forma de violencia, racismo ou xenofobia. 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="Calibri" w:hAnsi="Calibri"/>
          <w:sz w:val="24"/>
        </w:rPr>
        <w:t>transxénero</w:t>
      </w:r>
      <w:proofErr w:type="spellEnd"/>
      <w:r w:rsidRPr="008F3ED7">
        <w:rPr>
          <w:rFonts w:ascii="Calibri" w:hAnsi="Calibri"/>
          <w:sz w:val="24"/>
        </w:rPr>
        <w:t xml:space="preserve"> e intersexual.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18526B" w:rsidRPr="008F3ED7" w:rsidRDefault="0018526B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Educación e  seguridade viaria </w:t>
      </w:r>
    </w:p>
    <w:p w:rsidR="0018526B" w:rsidRPr="00D2075B" w:rsidRDefault="0018526B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color w:val="FF0000"/>
          <w:sz w:val="24"/>
          <w:szCs w:val="24"/>
          <w:lang w:eastAsia="gl-ES"/>
        </w:rPr>
      </w:pPr>
      <w:r w:rsidRPr="00D2075B">
        <w:rPr>
          <w:b/>
          <w:noProof/>
          <w:sz w:val="24"/>
          <w:szCs w:val="24"/>
          <w:lang w:eastAsia="gl-ES"/>
        </w:rPr>
        <w:t xml:space="preserve">6.- </w:t>
      </w:r>
      <w:r w:rsidRPr="008F3ED7">
        <w:rPr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</w:p>
    <w:p w:rsidR="0018526B" w:rsidRPr="00D2075B" w:rsidRDefault="0018526B" w:rsidP="00FB43FE">
      <w:pPr>
        <w:rPr>
          <w:rFonts w:ascii="Calibri" w:hAnsi="Calibri" w:cs="Arial"/>
          <w:b/>
          <w:sz w:val="24"/>
        </w:rPr>
      </w:pPr>
    </w:p>
    <w:p w:rsidR="0018526B" w:rsidRPr="0002129F" w:rsidRDefault="0018526B" w:rsidP="00FB43FE">
      <w:pPr>
        <w:rPr>
          <w:rFonts w:ascii="Calibri" w:hAnsi="Calibri" w:cs="Arial"/>
          <w:b/>
          <w:sz w:val="24"/>
          <w:lang w:val="pt-BR"/>
        </w:rPr>
      </w:pPr>
      <w:r>
        <w:rPr>
          <w:rFonts w:ascii="Calibri" w:hAnsi="Calibri" w:cs="Arial"/>
          <w:b/>
          <w:sz w:val="24"/>
          <w:lang w:val="pt-BR"/>
        </w:rPr>
        <w:t xml:space="preserve">6.1. </w:t>
      </w:r>
      <w:proofErr w:type="spellStart"/>
      <w:r w:rsidRPr="0002129F">
        <w:rPr>
          <w:rFonts w:ascii="Calibri" w:hAnsi="Calibri" w:cs="Arial"/>
          <w:b/>
          <w:sz w:val="24"/>
          <w:lang w:val="pt-BR"/>
        </w:rPr>
        <w:t>Principiosmetodolóxicos</w:t>
      </w:r>
      <w:proofErr w:type="spellEnd"/>
    </w:p>
    <w:p w:rsidR="0018526B" w:rsidRPr="0002129F" w:rsidRDefault="0018526B" w:rsidP="00FB43FE">
      <w:pPr>
        <w:rPr>
          <w:rFonts w:ascii="Calibri" w:hAnsi="Calibri" w:cs="Arial"/>
          <w:b/>
          <w:sz w:val="24"/>
          <w:lang w:val="pt-BR"/>
        </w:rPr>
      </w:pPr>
    </w:p>
    <w:p w:rsidR="0018526B" w:rsidRPr="0002129F" w:rsidRDefault="0018526B" w:rsidP="00FB43FE">
      <w:pPr>
        <w:pStyle w:val="p1"/>
        <w:numPr>
          <w:ilvl w:val="0"/>
          <w:numId w:val="24"/>
        </w:numPr>
        <w:ind w:left="568" w:hanging="284"/>
        <w:rPr>
          <w:rFonts w:ascii="Calibri" w:hAnsi="Calibri"/>
          <w:sz w:val="24"/>
          <w:szCs w:val="24"/>
        </w:rPr>
      </w:pPr>
      <w:r w:rsidRPr="0002129F">
        <w:rPr>
          <w:rFonts w:ascii="Calibri" w:hAnsi="Calibri"/>
          <w:sz w:val="24"/>
          <w:szCs w:val="24"/>
        </w:rPr>
        <w:t>A Educación física neste curso  terá un carácter eminentemente global e lúdico, ata o punto de converter o xogo no contexto ideal para a maioría das aprendizaxes.</w:t>
      </w:r>
    </w:p>
    <w:p w:rsidR="0018526B" w:rsidRPr="0002129F" w:rsidRDefault="0018526B" w:rsidP="00FB43FE">
      <w:pPr>
        <w:pStyle w:val="p1"/>
        <w:numPr>
          <w:ilvl w:val="0"/>
          <w:numId w:val="24"/>
        </w:numPr>
        <w:ind w:left="568" w:hanging="284"/>
        <w:rPr>
          <w:rFonts w:ascii="Calibri" w:hAnsi="Calibri"/>
          <w:sz w:val="24"/>
          <w:szCs w:val="24"/>
        </w:rPr>
      </w:pPr>
      <w:r w:rsidRPr="0002129F">
        <w:rPr>
          <w:rFonts w:ascii="Calibri" w:hAnsi="Calibri"/>
          <w:sz w:val="24"/>
          <w:szCs w:val="24"/>
        </w:rPr>
        <w:t>A selección dos contidos e as metodoloxías activas e contextualizadas deben asegurar o desenvolvemento das competencias clave ao longo de toda a etapa.</w:t>
      </w:r>
    </w:p>
    <w:p w:rsidR="0018526B" w:rsidRPr="0002129F" w:rsidRDefault="0018526B" w:rsidP="00FB43FE">
      <w:pPr>
        <w:pStyle w:val="p1"/>
        <w:numPr>
          <w:ilvl w:val="0"/>
          <w:numId w:val="24"/>
        </w:numPr>
        <w:ind w:left="568" w:hanging="284"/>
        <w:rPr>
          <w:rFonts w:ascii="Calibri" w:hAnsi="Calibri"/>
          <w:sz w:val="24"/>
          <w:szCs w:val="24"/>
        </w:rPr>
      </w:pPr>
      <w:r w:rsidRPr="0002129F">
        <w:rPr>
          <w:rFonts w:ascii="Calibri" w:hAnsi="Calibri"/>
          <w:sz w:val="24"/>
          <w:szCs w:val="24"/>
        </w:rPr>
        <w:t>As estruturas de aprendizaxe cooperativo posibilitarán a resolución conxunta das tarefas e dos problemas, e potenciarán a inclusión do alumnado.</w:t>
      </w:r>
    </w:p>
    <w:p w:rsidR="0018526B" w:rsidRPr="0002129F" w:rsidRDefault="0018526B" w:rsidP="00FB43FE">
      <w:pPr>
        <w:pStyle w:val="p1"/>
        <w:numPr>
          <w:ilvl w:val="0"/>
          <w:numId w:val="24"/>
        </w:numPr>
        <w:ind w:left="568" w:hanging="284"/>
        <w:rPr>
          <w:rFonts w:ascii="Calibri" w:hAnsi="Calibri"/>
          <w:sz w:val="24"/>
          <w:szCs w:val="24"/>
        </w:rPr>
      </w:pPr>
      <w:r w:rsidRPr="0002129F">
        <w:rPr>
          <w:rFonts w:ascii="Calibri" w:hAnsi="Calibri"/>
          <w:sz w:val="24"/>
          <w:szCs w:val="24"/>
        </w:rPr>
        <w:t>O profesorado debe implicarse na elaboración e deseño de diferentes tipos de materiais, adaptados aos distintos niveis e aos diferentes estilos e ritmos de aprendizaxe dos alumnos e alumnas, co obxecto de atender á diversidade na aula e personalizar os procesos de construción das aprendizaxes. Débese potenciar o uso dunha variedade de materiais e recursos, considerando especialmente a integración das Tecnoloxías da Información e a Comunicación.</w:t>
      </w:r>
    </w:p>
    <w:p w:rsidR="0018526B" w:rsidRPr="0002129F" w:rsidRDefault="0018526B" w:rsidP="00FB43FE">
      <w:pPr>
        <w:pStyle w:val="p1"/>
        <w:numPr>
          <w:ilvl w:val="0"/>
          <w:numId w:val="24"/>
        </w:numPr>
        <w:ind w:left="568" w:hanging="284"/>
        <w:rPr>
          <w:rFonts w:ascii="Calibri" w:hAnsi="Calibri"/>
          <w:sz w:val="24"/>
          <w:szCs w:val="24"/>
        </w:rPr>
      </w:pPr>
      <w:r w:rsidRPr="0002129F">
        <w:rPr>
          <w:rFonts w:ascii="Calibri" w:hAnsi="Calibri"/>
          <w:sz w:val="24"/>
          <w:szCs w:val="24"/>
        </w:rPr>
        <w:t>Favoreceranse metodoloxías que teñan a súa base no descubrimento guiado, a resolución de problemas, o traballo por retos ou a cooperación.</w:t>
      </w:r>
    </w:p>
    <w:p w:rsidR="0018526B" w:rsidRPr="0002129F" w:rsidRDefault="0018526B" w:rsidP="00FB43FE">
      <w:pPr>
        <w:pStyle w:val="p1"/>
        <w:numPr>
          <w:ilvl w:val="0"/>
          <w:numId w:val="24"/>
        </w:numPr>
        <w:ind w:left="568" w:hanging="284"/>
        <w:rPr>
          <w:rFonts w:ascii="Calibri" w:hAnsi="Calibri"/>
          <w:sz w:val="24"/>
          <w:szCs w:val="24"/>
        </w:rPr>
      </w:pPr>
      <w:r w:rsidRPr="0002129F">
        <w:rPr>
          <w:rFonts w:ascii="Calibri" w:hAnsi="Calibri"/>
          <w:sz w:val="24"/>
          <w:szCs w:val="24"/>
        </w:rPr>
        <w:t>Deberá buscarse a implicación das familias como un factor clave para facer dos nosos alumnos e alumnas suxeitos activos na xestión da súa saúde e na adquisición de hábitos de vida saudable.</w:t>
      </w:r>
    </w:p>
    <w:p w:rsidR="0018526B" w:rsidRPr="0002129F" w:rsidRDefault="0018526B" w:rsidP="00FB43FE">
      <w:pPr>
        <w:rPr>
          <w:rFonts w:ascii="Calibri" w:hAnsi="Calibri" w:cs="Arial"/>
          <w:sz w:val="24"/>
        </w:rPr>
      </w:pPr>
    </w:p>
    <w:p w:rsidR="0018526B" w:rsidRPr="0002129F" w:rsidRDefault="0018526B" w:rsidP="00FB43FE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6.2. </w:t>
      </w:r>
      <w:r w:rsidRPr="0002129F">
        <w:rPr>
          <w:rFonts w:ascii="Calibri" w:hAnsi="Calibri" w:cs="Arial"/>
          <w:b/>
          <w:sz w:val="24"/>
        </w:rPr>
        <w:t xml:space="preserve"> </w:t>
      </w:r>
      <w:proofErr w:type="spellStart"/>
      <w:r w:rsidRPr="0002129F">
        <w:rPr>
          <w:rFonts w:ascii="Calibri" w:hAnsi="Calibri" w:cs="Arial"/>
          <w:b/>
          <w:sz w:val="24"/>
        </w:rPr>
        <w:t>Secuenciación</w:t>
      </w:r>
      <w:proofErr w:type="spellEnd"/>
      <w:r w:rsidRPr="0002129F">
        <w:rPr>
          <w:rFonts w:ascii="Calibri" w:hAnsi="Calibri" w:cs="Arial"/>
          <w:b/>
          <w:sz w:val="24"/>
        </w:rPr>
        <w:t xml:space="preserve"> das actividades de </w:t>
      </w:r>
      <w:proofErr w:type="spellStart"/>
      <w:r w:rsidRPr="0002129F">
        <w:rPr>
          <w:rFonts w:ascii="Calibri" w:hAnsi="Calibri" w:cs="Arial"/>
          <w:b/>
          <w:sz w:val="24"/>
        </w:rPr>
        <w:t>ensino-aprendizaxe</w:t>
      </w:r>
      <w:proofErr w:type="spellEnd"/>
      <w:r w:rsidRPr="0002129F">
        <w:rPr>
          <w:rFonts w:ascii="Calibri" w:hAnsi="Calibri" w:cs="Arial"/>
          <w:b/>
          <w:sz w:val="24"/>
        </w:rPr>
        <w:t>.</w:t>
      </w:r>
    </w:p>
    <w:p w:rsidR="0018526B" w:rsidRPr="0002129F" w:rsidRDefault="0018526B" w:rsidP="00FB43FE">
      <w:pPr>
        <w:rPr>
          <w:rFonts w:ascii="Calibri" w:hAnsi="Calibri" w:cs="Arial"/>
          <w:b/>
          <w:sz w:val="24"/>
        </w:rPr>
      </w:pPr>
    </w:p>
    <w:p w:rsidR="0018526B" w:rsidRPr="0002129F" w:rsidRDefault="0018526B" w:rsidP="00FB43FE">
      <w:pPr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lastRenderedPageBreak/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18526B" w:rsidRPr="0002129F" w:rsidRDefault="0018526B" w:rsidP="00FB43FE">
      <w:pPr>
        <w:rPr>
          <w:rFonts w:ascii="Calibri" w:hAnsi="Calibri" w:cs="Arial"/>
          <w:sz w:val="24"/>
        </w:rPr>
      </w:pPr>
    </w:p>
    <w:p w:rsidR="0018526B" w:rsidRDefault="0018526B" w:rsidP="00FB43FE">
      <w:pPr>
        <w:rPr>
          <w:rFonts w:ascii="Calibri" w:hAnsi="Calibri" w:cs="Arial"/>
          <w:b/>
          <w:sz w:val="24"/>
        </w:rPr>
      </w:pPr>
    </w:p>
    <w:p w:rsidR="0018526B" w:rsidRDefault="0018526B" w:rsidP="00FB43FE">
      <w:pPr>
        <w:rPr>
          <w:rFonts w:ascii="Calibri" w:hAnsi="Calibri" w:cs="Arial"/>
          <w:b/>
          <w:sz w:val="24"/>
        </w:rPr>
      </w:pPr>
    </w:p>
    <w:p w:rsidR="0018526B" w:rsidRPr="0002129F" w:rsidRDefault="0018526B" w:rsidP="00FB43FE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02129F">
        <w:rPr>
          <w:rFonts w:ascii="Calibri" w:hAnsi="Calibri" w:cs="Arial"/>
          <w:b/>
          <w:sz w:val="24"/>
        </w:rPr>
        <w:t xml:space="preserve">1.- Actividades para a presentación do centro de interese a traballar da forma máis </w:t>
      </w:r>
      <w:proofErr w:type="spellStart"/>
      <w:r w:rsidRPr="0002129F">
        <w:rPr>
          <w:rFonts w:ascii="Calibri" w:hAnsi="Calibri" w:cs="Arial"/>
          <w:b/>
          <w:sz w:val="24"/>
        </w:rPr>
        <w:t>chamativa</w:t>
      </w:r>
      <w:proofErr w:type="spellEnd"/>
      <w:r w:rsidRPr="0002129F">
        <w:rPr>
          <w:rFonts w:ascii="Calibri" w:hAnsi="Calibri" w:cs="Arial"/>
          <w:b/>
          <w:sz w:val="24"/>
        </w:rPr>
        <w:t xml:space="preserve"> posible, tratando de espertar a atención do alumnado e de motivalo cara as novas </w:t>
      </w:r>
      <w:proofErr w:type="spellStart"/>
      <w:r w:rsidRPr="0002129F">
        <w:rPr>
          <w:rFonts w:ascii="Calibri" w:hAnsi="Calibri" w:cs="Arial"/>
          <w:b/>
          <w:sz w:val="24"/>
        </w:rPr>
        <w:t>aprindizaxes</w:t>
      </w:r>
      <w:proofErr w:type="spellEnd"/>
      <w:r w:rsidRPr="0002129F">
        <w:rPr>
          <w:rFonts w:ascii="Calibri" w:hAnsi="Calibri" w:cs="Arial"/>
          <w:b/>
          <w:sz w:val="24"/>
        </w:rPr>
        <w:t>, mediante vídeos, lecturas, xogos...</w:t>
      </w:r>
    </w:p>
    <w:p w:rsidR="0018526B" w:rsidRPr="0002129F" w:rsidRDefault="0018526B" w:rsidP="00FB43FE">
      <w:pPr>
        <w:rPr>
          <w:rFonts w:ascii="Calibri" w:hAnsi="Calibri" w:cs="Arial"/>
          <w:b/>
          <w:sz w:val="24"/>
        </w:rPr>
      </w:pPr>
    </w:p>
    <w:p w:rsidR="0018526B" w:rsidRPr="0002129F" w:rsidRDefault="0018526B" w:rsidP="00FB43FE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02129F">
        <w:rPr>
          <w:rFonts w:ascii="Calibri" w:hAnsi="Calibri" w:cs="Arial"/>
          <w:b/>
          <w:sz w:val="24"/>
        </w:rPr>
        <w:t>2.-</w:t>
      </w:r>
      <w:r w:rsidRPr="0002129F">
        <w:rPr>
          <w:rFonts w:ascii="Calibri" w:hAnsi="Calibri" w:cs="Arial"/>
          <w:b/>
          <w:bCs/>
          <w:sz w:val="24"/>
        </w:rPr>
        <w:t xml:space="preserve"> Actividades de indagación/</w:t>
      </w:r>
      <w:proofErr w:type="spellStart"/>
      <w:r w:rsidRPr="0002129F">
        <w:rPr>
          <w:rFonts w:ascii="Calibri" w:hAnsi="Calibri" w:cs="Arial"/>
          <w:b/>
          <w:bCs/>
          <w:sz w:val="24"/>
        </w:rPr>
        <w:t>explicitación</w:t>
      </w:r>
      <w:proofErr w:type="spellEnd"/>
      <w:r w:rsidRPr="0002129F">
        <w:rPr>
          <w:rFonts w:ascii="Calibri" w:hAnsi="Calibri" w:cs="Arial"/>
          <w:b/>
          <w:bCs/>
          <w:sz w:val="24"/>
        </w:rPr>
        <w:t xml:space="preserve"> das ideas previas dos alumnos/as:</w:t>
      </w:r>
    </w:p>
    <w:p w:rsidR="0018526B" w:rsidRPr="0002129F" w:rsidRDefault="0018526B" w:rsidP="00FB43FE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18526B" w:rsidRPr="0002129F" w:rsidRDefault="0018526B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b/>
          <w:bCs/>
          <w:sz w:val="24"/>
        </w:rPr>
        <w:t>Informar</w:t>
      </w:r>
      <w:r w:rsidRPr="0002129F">
        <w:rPr>
          <w:rFonts w:ascii="Calibri" w:hAnsi="Calibri" w:cs="Arial"/>
          <w:sz w:val="24"/>
        </w:rPr>
        <w:t xml:space="preserve"> aos alumnos/as sobre os novos contidos a tratar, buscándolle </w:t>
      </w:r>
      <w:r w:rsidRPr="0002129F">
        <w:rPr>
          <w:rFonts w:ascii="Calibri" w:hAnsi="Calibri" w:cs="Arial"/>
          <w:b/>
          <w:bCs/>
          <w:sz w:val="24"/>
        </w:rPr>
        <w:t>relación con outros contidos tratados con anterioridade</w:t>
      </w:r>
      <w:r w:rsidRPr="0002129F">
        <w:rPr>
          <w:rFonts w:ascii="Calibri" w:hAnsi="Calibri" w:cs="Arial"/>
          <w:sz w:val="24"/>
        </w:rPr>
        <w:t>.</w:t>
      </w:r>
    </w:p>
    <w:p w:rsidR="0018526B" w:rsidRPr="0002129F" w:rsidRDefault="0018526B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Facer </w:t>
      </w:r>
      <w:r w:rsidRPr="0002129F">
        <w:rPr>
          <w:rFonts w:ascii="Calibri" w:hAnsi="Calibri" w:cs="Arial"/>
          <w:b/>
          <w:bCs/>
          <w:sz w:val="24"/>
        </w:rPr>
        <w:t>preguntas</w:t>
      </w:r>
      <w:r w:rsidRPr="0002129F">
        <w:rPr>
          <w:rFonts w:ascii="Calibri" w:hAnsi="Calibri" w:cs="Arial"/>
          <w:sz w:val="24"/>
        </w:rPr>
        <w:t xml:space="preserve"> que obriguen aos distintos alumnos/as a relacionar os novos contidos con diferentes situacións funcionais e </w:t>
      </w:r>
      <w:r w:rsidRPr="0002129F">
        <w:rPr>
          <w:rFonts w:ascii="Calibri" w:hAnsi="Calibri" w:cs="Arial"/>
          <w:b/>
          <w:bCs/>
          <w:sz w:val="24"/>
        </w:rPr>
        <w:t>que permitan identificar que tipos e graos de coñecemento</w:t>
      </w:r>
      <w:r w:rsidRPr="0002129F">
        <w:rPr>
          <w:rFonts w:ascii="Calibri" w:hAnsi="Calibri" w:cs="Arial"/>
          <w:sz w:val="24"/>
        </w:rPr>
        <w:t xml:space="preserve"> teñen sobre o tema.</w:t>
      </w:r>
    </w:p>
    <w:p w:rsidR="0018526B" w:rsidRPr="0002129F" w:rsidRDefault="0018526B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Promover a </w:t>
      </w:r>
      <w:proofErr w:type="spellStart"/>
      <w:r w:rsidRPr="0002129F">
        <w:rPr>
          <w:rFonts w:ascii="Calibri" w:hAnsi="Calibri" w:cs="Arial"/>
          <w:b/>
          <w:bCs/>
          <w:sz w:val="24"/>
        </w:rPr>
        <w:t>intercomunicación</w:t>
      </w:r>
      <w:proofErr w:type="spellEnd"/>
      <w:r w:rsidRPr="0002129F">
        <w:rPr>
          <w:rFonts w:ascii="Calibri" w:hAnsi="Calibri" w:cs="Arial"/>
          <w:b/>
          <w:bCs/>
          <w:sz w:val="24"/>
        </w:rPr>
        <w:t xml:space="preserve"> do alumnado</w:t>
      </w:r>
      <w:r w:rsidRPr="0002129F">
        <w:rPr>
          <w:rFonts w:ascii="Calibri" w:hAnsi="Calibri" w:cs="Arial"/>
          <w:sz w:val="24"/>
        </w:rPr>
        <w:t xml:space="preserve"> sobre as novas cuestións (isto dá unha información importante para formar grupos).</w:t>
      </w:r>
    </w:p>
    <w:p w:rsidR="0018526B" w:rsidRPr="0002129F" w:rsidRDefault="0018526B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b/>
          <w:bCs/>
          <w:sz w:val="24"/>
        </w:rPr>
        <w:t>Rexistrar</w:t>
      </w:r>
      <w:r w:rsidRPr="0002129F">
        <w:rPr>
          <w:rFonts w:ascii="Calibri" w:hAnsi="Calibri" w:cs="Arial"/>
          <w:sz w:val="24"/>
        </w:rPr>
        <w:t xml:space="preserve"> en instrumentos adecuados a información sobre a situación inicial dos alumnos/as.</w:t>
      </w:r>
    </w:p>
    <w:p w:rsidR="0018526B" w:rsidRPr="0002129F" w:rsidRDefault="0018526B" w:rsidP="00FB43FE">
      <w:pPr>
        <w:widowControl w:val="0"/>
        <w:rPr>
          <w:rFonts w:ascii="Calibri" w:hAnsi="Calibri" w:cs="Arial"/>
          <w:sz w:val="24"/>
        </w:rPr>
      </w:pPr>
    </w:p>
    <w:p w:rsidR="0018526B" w:rsidRPr="0002129F" w:rsidRDefault="0018526B" w:rsidP="00FB43FE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02129F">
        <w:rPr>
          <w:rFonts w:ascii="Calibri" w:hAnsi="Calibri" w:cs="Arial"/>
          <w:b/>
          <w:sz w:val="24"/>
        </w:rPr>
        <w:t xml:space="preserve">3.- </w:t>
      </w:r>
      <w:r w:rsidRPr="0002129F">
        <w:rPr>
          <w:rFonts w:ascii="Calibri" w:hAnsi="Calibri" w:cs="Arial"/>
          <w:b/>
          <w:bCs/>
          <w:sz w:val="24"/>
        </w:rPr>
        <w:t>Actividades para a aprendizaxe dos novos contidos:</w:t>
      </w:r>
    </w:p>
    <w:p w:rsidR="0018526B" w:rsidRPr="0002129F" w:rsidRDefault="0018526B" w:rsidP="00FB43FE">
      <w:pPr>
        <w:widowControl w:val="0"/>
        <w:rPr>
          <w:rFonts w:ascii="Calibri" w:hAnsi="Calibri" w:cs="Arial"/>
          <w:b/>
          <w:bCs/>
          <w:sz w:val="24"/>
        </w:rPr>
      </w:pPr>
    </w:p>
    <w:p w:rsidR="0018526B" w:rsidRPr="0002129F" w:rsidRDefault="0018526B" w:rsidP="00FB43FE">
      <w:pPr>
        <w:widowControl w:val="0"/>
        <w:rPr>
          <w:rFonts w:ascii="Calibri" w:hAnsi="Calibri" w:cs="Arial"/>
          <w:b/>
          <w:bCs/>
          <w:sz w:val="24"/>
        </w:rPr>
      </w:pPr>
      <w:r w:rsidRPr="0002129F">
        <w:rPr>
          <w:rFonts w:ascii="Calibri" w:hAnsi="Calibri" w:cs="Arial"/>
          <w:b/>
          <w:bCs/>
          <w:sz w:val="24"/>
        </w:rPr>
        <w:t xml:space="preserve">Usaranse fundamentalmente dúas </w:t>
      </w:r>
      <w:proofErr w:type="spellStart"/>
      <w:r w:rsidRPr="0002129F">
        <w:rPr>
          <w:rFonts w:ascii="Calibri" w:hAnsi="Calibri" w:cs="Arial"/>
          <w:b/>
          <w:bCs/>
          <w:sz w:val="24"/>
        </w:rPr>
        <w:t>vias</w:t>
      </w:r>
      <w:proofErr w:type="spellEnd"/>
      <w:r w:rsidRPr="0002129F">
        <w:rPr>
          <w:rFonts w:ascii="Calibri" w:hAnsi="Calibri" w:cs="Arial"/>
          <w:b/>
          <w:bCs/>
          <w:sz w:val="24"/>
        </w:rPr>
        <w:t>:</w:t>
      </w:r>
    </w:p>
    <w:p w:rsidR="0018526B" w:rsidRPr="0002129F" w:rsidRDefault="0018526B" w:rsidP="00FB43FE">
      <w:pPr>
        <w:widowControl w:val="0"/>
        <w:rPr>
          <w:rFonts w:ascii="Calibri" w:hAnsi="Calibri" w:cs="Arial"/>
          <w:b/>
          <w:bCs/>
          <w:sz w:val="24"/>
        </w:rPr>
      </w:pPr>
    </w:p>
    <w:p w:rsidR="0018526B" w:rsidRPr="0002129F" w:rsidRDefault="0018526B" w:rsidP="00FB43FE">
      <w:pPr>
        <w:widowControl w:val="0"/>
        <w:rPr>
          <w:rFonts w:ascii="Calibri" w:hAnsi="Calibri" w:cs="Arial"/>
          <w:b/>
          <w:bCs/>
          <w:sz w:val="24"/>
        </w:rPr>
      </w:pPr>
      <w:r w:rsidRPr="0002129F">
        <w:rPr>
          <w:rFonts w:ascii="Calibri" w:hAnsi="Calibri" w:cs="Arial"/>
          <w:b/>
          <w:bCs/>
          <w:sz w:val="24"/>
        </w:rPr>
        <w:t>a) Presentación dos novos contidos por parte do profesor/a:</w:t>
      </w:r>
    </w:p>
    <w:p w:rsidR="0018526B" w:rsidRPr="0002129F" w:rsidRDefault="0018526B" w:rsidP="00FB43FE">
      <w:pPr>
        <w:widowControl w:val="0"/>
        <w:tabs>
          <w:tab w:val="left" w:pos="720"/>
        </w:tabs>
        <w:rPr>
          <w:rFonts w:ascii="Calibri" w:hAnsi="Calibri" w:cs="Arial"/>
          <w:b/>
          <w:bCs/>
          <w:sz w:val="24"/>
        </w:rPr>
      </w:pPr>
    </w:p>
    <w:p w:rsidR="0018526B" w:rsidRPr="0002129F" w:rsidRDefault="0018526B" w:rsidP="00FB43FE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b/>
          <w:bCs/>
          <w:sz w:val="24"/>
        </w:rPr>
      </w:pPr>
      <w:r w:rsidRPr="0002129F">
        <w:rPr>
          <w:rFonts w:ascii="Calibri" w:hAnsi="Calibri" w:cs="Arial"/>
          <w:sz w:val="24"/>
        </w:rPr>
        <w:t xml:space="preserve">O profesor presentará o </w:t>
      </w:r>
      <w:r w:rsidRPr="0002129F">
        <w:rPr>
          <w:rFonts w:ascii="Calibri" w:hAnsi="Calibri" w:cs="Arial"/>
          <w:b/>
          <w:bCs/>
          <w:sz w:val="24"/>
        </w:rPr>
        <w:t xml:space="preserve">novo contido de xeito claro, ben </w:t>
      </w:r>
      <w:proofErr w:type="spellStart"/>
      <w:r w:rsidRPr="0002129F">
        <w:rPr>
          <w:rFonts w:ascii="Calibri" w:hAnsi="Calibri" w:cs="Arial"/>
          <w:b/>
          <w:bCs/>
          <w:sz w:val="24"/>
        </w:rPr>
        <w:t>estructurado</w:t>
      </w:r>
      <w:proofErr w:type="spellEnd"/>
      <w:r w:rsidRPr="0002129F">
        <w:rPr>
          <w:rFonts w:ascii="Calibri" w:hAnsi="Calibr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18526B" w:rsidRPr="0002129F" w:rsidRDefault="0018526B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Inmediatamente despois alumnos e alumnas con diferentes capacidades e coñecementos previos </w:t>
      </w:r>
      <w:r w:rsidRPr="0002129F">
        <w:rPr>
          <w:rFonts w:ascii="Calibri" w:hAnsi="Calibri" w:cs="Arial"/>
          <w:b/>
          <w:bCs/>
          <w:sz w:val="24"/>
        </w:rPr>
        <w:t>resolverán exemplos semellantes</w:t>
      </w:r>
      <w:r w:rsidRPr="0002129F">
        <w:rPr>
          <w:rFonts w:ascii="Calibri" w:hAnsi="Calibri" w:cs="Arial"/>
          <w:sz w:val="24"/>
        </w:rPr>
        <w:t xml:space="preserve"> </w:t>
      </w:r>
      <w:r w:rsidRPr="0002129F">
        <w:rPr>
          <w:rFonts w:ascii="Calibri" w:hAnsi="Calibri" w:cs="Arial"/>
          <w:sz w:val="24"/>
        </w:rPr>
        <w:lastRenderedPageBreak/>
        <w:t>diante dos compañeiros, quedando para o final os menos competentes respecto a eses contidos.</w:t>
      </w:r>
    </w:p>
    <w:p w:rsidR="0018526B" w:rsidRPr="0002129F" w:rsidRDefault="0018526B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Analizaranse con todo o grupo </w:t>
      </w:r>
      <w:r w:rsidRPr="0002129F">
        <w:rPr>
          <w:rFonts w:ascii="Calibri" w:hAnsi="Calibri" w:cs="Arial"/>
          <w:b/>
          <w:bCs/>
          <w:sz w:val="24"/>
        </w:rPr>
        <w:t>actividades xa resoltas</w:t>
      </w:r>
      <w:r w:rsidRPr="0002129F">
        <w:rPr>
          <w:rFonts w:ascii="Calibri" w:hAnsi="Calibri" w:cs="Arial"/>
          <w:sz w:val="24"/>
        </w:rPr>
        <w:t xml:space="preserve"> (ben ou mal).</w:t>
      </w:r>
    </w:p>
    <w:p w:rsidR="0018526B" w:rsidRPr="0002129F" w:rsidRDefault="0018526B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Proporanse </w:t>
      </w:r>
      <w:r w:rsidRPr="0002129F">
        <w:rPr>
          <w:rFonts w:ascii="Calibri" w:hAnsi="Calibri" w:cs="Arial"/>
          <w:b/>
          <w:bCs/>
          <w:sz w:val="24"/>
        </w:rPr>
        <w:t>actividades de igual complexidade</w:t>
      </w:r>
      <w:r w:rsidRPr="0002129F">
        <w:rPr>
          <w:rFonts w:ascii="Calibri" w:hAnsi="Calibri" w:cs="Arial"/>
          <w:sz w:val="24"/>
        </w:rPr>
        <w:t xml:space="preserve"> cós exemplos do mestre/a para que os alumnos/as os fagan </w:t>
      </w:r>
      <w:r w:rsidRPr="0002129F">
        <w:rPr>
          <w:rFonts w:ascii="Calibri" w:hAnsi="Calibri" w:cs="Arial"/>
          <w:b/>
          <w:bCs/>
          <w:sz w:val="24"/>
        </w:rPr>
        <w:t>autonomamente.</w:t>
      </w:r>
    </w:p>
    <w:p w:rsidR="0018526B" w:rsidRPr="0002129F" w:rsidRDefault="0018526B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Organizaranse </w:t>
      </w:r>
      <w:r w:rsidRPr="0002129F">
        <w:rPr>
          <w:rFonts w:ascii="Calibri" w:hAnsi="Calibri" w:cs="Arial"/>
          <w:b/>
          <w:bCs/>
          <w:sz w:val="24"/>
        </w:rPr>
        <w:t>actividades en pequenos grupos heteroxéneos</w:t>
      </w:r>
      <w:r w:rsidRPr="0002129F">
        <w:rPr>
          <w:rFonts w:ascii="Calibri" w:hAnsi="Calibr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02129F">
        <w:rPr>
          <w:rFonts w:ascii="Calibri" w:hAnsi="Calibri" w:cs="Arial"/>
          <w:sz w:val="24"/>
        </w:rPr>
        <w:tab/>
      </w:r>
    </w:p>
    <w:p w:rsidR="0018526B" w:rsidRPr="0002129F" w:rsidRDefault="0018526B" w:rsidP="00FB43FE">
      <w:pPr>
        <w:widowControl w:val="0"/>
        <w:rPr>
          <w:rFonts w:ascii="Calibri" w:hAnsi="Calibri" w:cs="Arial"/>
          <w:sz w:val="24"/>
        </w:rPr>
      </w:pPr>
    </w:p>
    <w:p w:rsidR="0018526B" w:rsidRPr="0002129F" w:rsidRDefault="0018526B" w:rsidP="00FB43FE">
      <w:pPr>
        <w:rPr>
          <w:rFonts w:ascii="Calibri" w:hAnsi="Calibri" w:cs="Arial"/>
          <w:b/>
          <w:sz w:val="24"/>
        </w:rPr>
      </w:pPr>
      <w:r w:rsidRPr="0002129F">
        <w:rPr>
          <w:rFonts w:ascii="Calibri" w:hAnsi="Calibr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02129F">
        <w:rPr>
          <w:rFonts w:ascii="Calibri" w:hAnsi="Calibri" w:cs="Arial"/>
          <w:b/>
          <w:sz w:val="24"/>
        </w:rPr>
        <w:t>guia</w:t>
      </w:r>
      <w:proofErr w:type="spellEnd"/>
      <w:r w:rsidRPr="0002129F">
        <w:rPr>
          <w:rFonts w:ascii="Calibri" w:hAnsi="Calibri" w:cs="Arial"/>
          <w:b/>
          <w:sz w:val="24"/>
        </w:rPr>
        <w:t xml:space="preserve"> do profesor:</w:t>
      </w:r>
    </w:p>
    <w:p w:rsidR="0018526B" w:rsidRPr="0002129F" w:rsidRDefault="0018526B" w:rsidP="00FB43FE">
      <w:pPr>
        <w:rPr>
          <w:rFonts w:ascii="Calibri" w:hAnsi="Calibri" w:cs="Arial"/>
          <w:b/>
          <w:sz w:val="24"/>
        </w:rPr>
      </w:pPr>
    </w:p>
    <w:p w:rsidR="0018526B" w:rsidRPr="0002129F" w:rsidRDefault="0018526B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Escóllese o tema a traballar (mellor coa participación do alumnado).</w:t>
      </w:r>
    </w:p>
    <w:p w:rsidR="0018526B" w:rsidRPr="0002129F" w:rsidRDefault="0018526B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Estúdanse as concepcións previas do alumnado sobre o tema.</w:t>
      </w:r>
    </w:p>
    <w:p w:rsidR="0018526B" w:rsidRPr="0002129F" w:rsidRDefault="0018526B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Concrétanse os aspectos que queremos descubrir (que queremos saber?).</w:t>
      </w:r>
    </w:p>
    <w:p w:rsidR="0018526B" w:rsidRPr="0002129F" w:rsidRDefault="0018526B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O profesorado propón os recursos (en papel ou na rede) que se consultarán para </w:t>
      </w:r>
      <w:proofErr w:type="spellStart"/>
      <w:r w:rsidRPr="0002129F">
        <w:rPr>
          <w:rFonts w:ascii="Calibri" w:hAnsi="Calibri" w:cs="Arial"/>
          <w:sz w:val="24"/>
        </w:rPr>
        <w:t>respostar</w:t>
      </w:r>
      <w:proofErr w:type="spellEnd"/>
      <w:r w:rsidRPr="0002129F">
        <w:rPr>
          <w:rFonts w:ascii="Calibri" w:hAnsi="Calibri" w:cs="Arial"/>
          <w:sz w:val="24"/>
        </w:rPr>
        <w:t xml:space="preserve"> as preguntas.</w:t>
      </w:r>
    </w:p>
    <w:p w:rsidR="0018526B" w:rsidRPr="0002129F" w:rsidRDefault="0018526B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O alumnado busca a información nas fontes propostas.</w:t>
      </w:r>
    </w:p>
    <w:p w:rsidR="0018526B" w:rsidRPr="0002129F" w:rsidRDefault="0018526B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18526B" w:rsidRPr="0002129F" w:rsidRDefault="0018526B" w:rsidP="00FB43FE">
      <w:pPr>
        <w:rPr>
          <w:rFonts w:ascii="Calibri" w:hAnsi="Calibri" w:cs="Arial"/>
          <w:b/>
          <w:sz w:val="24"/>
        </w:rPr>
      </w:pPr>
    </w:p>
    <w:p w:rsidR="0018526B" w:rsidRPr="0002129F" w:rsidRDefault="0018526B" w:rsidP="00FB43FE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02129F">
        <w:rPr>
          <w:rFonts w:ascii="Calibri" w:hAnsi="Calibri" w:cs="Arial"/>
          <w:b/>
          <w:bCs/>
          <w:sz w:val="24"/>
        </w:rPr>
        <w:t>4.- Actividades de xeneralización e de aplicación das aprendizaxes adquiridas:</w:t>
      </w:r>
    </w:p>
    <w:p w:rsidR="0018526B" w:rsidRPr="0002129F" w:rsidRDefault="0018526B" w:rsidP="00FB43FE">
      <w:pPr>
        <w:widowControl w:val="0"/>
        <w:rPr>
          <w:rFonts w:ascii="Calibri" w:hAnsi="Calibri" w:cs="Arial"/>
          <w:sz w:val="24"/>
        </w:rPr>
      </w:pPr>
    </w:p>
    <w:p w:rsidR="0018526B" w:rsidRPr="0002129F" w:rsidRDefault="0018526B" w:rsidP="00FB43FE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02129F">
        <w:rPr>
          <w:rFonts w:ascii="Calibri" w:hAnsi="Calibri" w:cs="Arial"/>
          <w:sz w:val="24"/>
        </w:rPr>
        <w:t>explicitando</w:t>
      </w:r>
      <w:proofErr w:type="spellEnd"/>
      <w:r w:rsidRPr="0002129F">
        <w:rPr>
          <w:rFonts w:ascii="Calibri" w:hAnsi="Calibri" w:cs="Arial"/>
          <w:sz w:val="24"/>
        </w:rPr>
        <w:t xml:space="preserve"> os pasos para resolve-la situación.</w:t>
      </w:r>
    </w:p>
    <w:p w:rsidR="0018526B" w:rsidRPr="0002129F" w:rsidRDefault="0018526B" w:rsidP="00FB43FE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18526B" w:rsidRPr="0002129F" w:rsidRDefault="0018526B" w:rsidP="00FB43FE">
      <w:pPr>
        <w:widowControl w:val="0"/>
        <w:ind w:firstLine="708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o</w:t>
      </w:r>
      <w:r w:rsidRPr="0002129F">
        <w:rPr>
          <w:rFonts w:ascii="Calibri" w:hAnsi="Calibri" w:cs="Arial"/>
          <w:sz w:val="24"/>
        </w:rPr>
        <w:tab/>
        <w:t>Parecido coas actividades de aprendizaxe.</w:t>
      </w:r>
    </w:p>
    <w:p w:rsidR="0018526B" w:rsidRPr="0002129F" w:rsidRDefault="0018526B" w:rsidP="00FB43FE">
      <w:pPr>
        <w:widowControl w:val="0"/>
        <w:ind w:firstLine="708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o</w:t>
      </w:r>
      <w:r w:rsidRPr="0002129F">
        <w:rPr>
          <w:rFonts w:ascii="Calibri" w:hAnsi="Calibri" w:cs="Arial"/>
          <w:sz w:val="24"/>
        </w:rPr>
        <w:tab/>
        <w:t>Número de variables a ter en conta.</w:t>
      </w:r>
    </w:p>
    <w:p w:rsidR="0018526B" w:rsidRPr="0002129F" w:rsidRDefault="0018526B" w:rsidP="00FB43FE">
      <w:pPr>
        <w:widowControl w:val="0"/>
        <w:ind w:firstLine="708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o</w:t>
      </w:r>
      <w:r w:rsidRPr="0002129F">
        <w:rPr>
          <w:rFonts w:ascii="Calibri" w:hAnsi="Calibri" w:cs="Arial"/>
          <w:sz w:val="24"/>
        </w:rPr>
        <w:tab/>
        <w:t>Grao de dirección da actividade.</w:t>
      </w:r>
    </w:p>
    <w:p w:rsidR="0018526B" w:rsidRPr="0002129F" w:rsidRDefault="0018526B" w:rsidP="00FB43FE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lastRenderedPageBreak/>
        <w:t>Organizaranse actividades de titoría de alumnos por parellas ou en pequenos grupos.</w:t>
      </w:r>
    </w:p>
    <w:p w:rsidR="0018526B" w:rsidRPr="0002129F" w:rsidRDefault="0018526B" w:rsidP="00FB43FE">
      <w:pPr>
        <w:widowControl w:val="0"/>
        <w:rPr>
          <w:rFonts w:ascii="Calibri" w:hAnsi="Calibri" w:cs="Arial"/>
          <w:b/>
          <w:bCs/>
          <w:sz w:val="24"/>
        </w:rPr>
      </w:pPr>
    </w:p>
    <w:p w:rsidR="0018526B" w:rsidRDefault="0018526B" w:rsidP="00FB43FE">
      <w:pPr>
        <w:widowControl w:val="0"/>
        <w:rPr>
          <w:rFonts w:ascii="Calibri" w:hAnsi="Calibri" w:cs="Arial"/>
          <w:b/>
          <w:bCs/>
          <w:sz w:val="24"/>
        </w:rPr>
      </w:pPr>
    </w:p>
    <w:p w:rsidR="0018526B" w:rsidRPr="0002129F" w:rsidRDefault="0018526B" w:rsidP="00FB43FE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02129F">
        <w:rPr>
          <w:rFonts w:ascii="Calibri" w:hAnsi="Calibri" w:cs="Arial"/>
          <w:b/>
          <w:bCs/>
          <w:sz w:val="24"/>
        </w:rPr>
        <w:t>5.- Actividades de exercitación e memorización:</w:t>
      </w:r>
    </w:p>
    <w:p w:rsidR="0018526B" w:rsidRPr="0002129F" w:rsidRDefault="0018526B" w:rsidP="00FB43FE">
      <w:pPr>
        <w:widowControl w:val="0"/>
        <w:rPr>
          <w:rFonts w:ascii="Calibri" w:hAnsi="Calibri" w:cs="Arial"/>
          <w:sz w:val="24"/>
        </w:rPr>
      </w:pPr>
    </w:p>
    <w:p w:rsidR="0018526B" w:rsidRPr="0002129F" w:rsidRDefault="0018526B" w:rsidP="00FB43FE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-</w:t>
      </w:r>
      <w:r w:rsidRPr="0002129F">
        <w:rPr>
          <w:rFonts w:ascii="Calibri" w:hAnsi="Calibri" w:cs="Arial"/>
          <w:sz w:val="24"/>
        </w:rPr>
        <w:tab/>
        <w:t xml:space="preserve">Organizar </w:t>
      </w:r>
      <w:r w:rsidRPr="0002129F">
        <w:rPr>
          <w:rFonts w:ascii="Calibri" w:hAnsi="Calibri" w:cs="Arial"/>
          <w:b/>
          <w:bCs/>
          <w:sz w:val="24"/>
        </w:rPr>
        <w:t>actividades de reforzo</w:t>
      </w:r>
      <w:r w:rsidRPr="0002129F">
        <w:rPr>
          <w:rFonts w:ascii="Calibri" w:hAnsi="Calibri" w:cs="Arial"/>
          <w:sz w:val="24"/>
        </w:rPr>
        <w:t xml:space="preserve"> (co mesmo grao de complexidade que as anteriores) e de </w:t>
      </w:r>
      <w:r w:rsidRPr="0002129F">
        <w:rPr>
          <w:rFonts w:ascii="Calibri" w:hAnsi="Calibri" w:cs="Arial"/>
          <w:b/>
          <w:bCs/>
          <w:sz w:val="24"/>
        </w:rPr>
        <w:t>ampliación</w:t>
      </w:r>
      <w:r w:rsidRPr="0002129F">
        <w:rPr>
          <w:rFonts w:ascii="Calibri" w:hAnsi="Calibri" w:cs="Arial"/>
          <w:sz w:val="24"/>
        </w:rPr>
        <w:t xml:space="preserve"> (mesmos contidos en situacións diferentes).</w:t>
      </w:r>
    </w:p>
    <w:p w:rsidR="0018526B" w:rsidRPr="0002129F" w:rsidRDefault="0018526B" w:rsidP="00FB43FE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-</w:t>
      </w:r>
      <w:r w:rsidRPr="0002129F">
        <w:rPr>
          <w:rFonts w:ascii="Calibri" w:hAnsi="Calibri" w:cs="Arial"/>
          <w:sz w:val="24"/>
        </w:rPr>
        <w:tab/>
        <w:t xml:space="preserve">Organizar </w:t>
      </w:r>
      <w:r w:rsidRPr="0002129F">
        <w:rPr>
          <w:rFonts w:ascii="Calibri" w:hAnsi="Calibri" w:cs="Arial"/>
          <w:b/>
          <w:bCs/>
          <w:sz w:val="24"/>
        </w:rPr>
        <w:t>novas actividades de titoría entre iguais</w:t>
      </w:r>
      <w:r w:rsidRPr="0002129F">
        <w:rPr>
          <w:rFonts w:ascii="Calibri" w:hAnsi="Calibri" w:cs="Arial"/>
          <w:sz w:val="24"/>
        </w:rPr>
        <w:t>, actuando os máis competentes como modelos.</w:t>
      </w:r>
    </w:p>
    <w:p w:rsidR="0018526B" w:rsidRPr="0002129F" w:rsidRDefault="0018526B" w:rsidP="00FB43FE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18526B" w:rsidRPr="0002129F" w:rsidRDefault="0018526B" w:rsidP="00FB43FE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02129F">
        <w:rPr>
          <w:rFonts w:ascii="Calibri" w:hAnsi="Calibr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18526B" w:rsidRPr="0002129F" w:rsidRDefault="0018526B" w:rsidP="00FB43FE">
      <w:pPr>
        <w:widowControl w:val="0"/>
        <w:tabs>
          <w:tab w:val="left" w:pos="720"/>
        </w:tabs>
        <w:ind w:left="720" w:hanging="360"/>
        <w:rPr>
          <w:rFonts w:ascii="Calibri" w:hAnsi="Calibri" w:cs="Arial"/>
          <w:b/>
          <w:bCs/>
          <w:sz w:val="24"/>
        </w:rPr>
      </w:pPr>
      <w:r w:rsidRPr="0002129F">
        <w:rPr>
          <w:rFonts w:ascii="Calibri" w:hAnsi="Calibri" w:cs="Arial"/>
          <w:sz w:val="24"/>
        </w:rPr>
        <w:t>-</w:t>
      </w:r>
      <w:r w:rsidRPr="0002129F">
        <w:rPr>
          <w:rFonts w:ascii="Calibri" w:hAnsi="Calibri" w:cs="Arial"/>
          <w:sz w:val="24"/>
        </w:rPr>
        <w:tab/>
        <w:t xml:space="preserve">Propoñer algún </w:t>
      </w:r>
      <w:r w:rsidRPr="0002129F">
        <w:rPr>
          <w:rFonts w:ascii="Calibri" w:hAnsi="Calibri" w:cs="Arial"/>
          <w:b/>
          <w:bCs/>
          <w:sz w:val="24"/>
        </w:rPr>
        <w:t>traballo que leve consigo algún tipo de produto,</w:t>
      </w:r>
      <w:r w:rsidRPr="0002129F">
        <w:rPr>
          <w:rFonts w:ascii="Calibri" w:hAnsi="Calibr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02129F">
        <w:rPr>
          <w:rFonts w:ascii="Calibri" w:hAnsi="Calibri" w:cs="Arial"/>
          <w:sz w:val="24"/>
        </w:rPr>
        <w:t>cartel-mural</w:t>
      </w:r>
      <w:proofErr w:type="spellEnd"/>
      <w:r w:rsidRPr="0002129F">
        <w:rPr>
          <w:rFonts w:ascii="Calibri" w:hAnsi="Calibri" w:cs="Arial"/>
          <w:sz w:val="24"/>
        </w:rPr>
        <w:t xml:space="preserve"> resume, exposición ó grupo clase..... Proporanse varios </w:t>
      </w:r>
      <w:r w:rsidRPr="0002129F">
        <w:rPr>
          <w:rFonts w:ascii="Calibri" w:hAnsi="Calibri" w:cs="Arial"/>
          <w:b/>
          <w:bCs/>
          <w:sz w:val="24"/>
        </w:rPr>
        <w:t>traballos de distinta complexidade.</w:t>
      </w:r>
    </w:p>
    <w:p w:rsidR="0018526B" w:rsidRPr="00D2075B" w:rsidRDefault="0018526B" w:rsidP="00FB43FE">
      <w:pPr>
        <w:ind w:firstLine="0"/>
        <w:rPr>
          <w:rFonts w:ascii="Calibri" w:hAnsi="Calibri"/>
          <w:noProof/>
          <w:sz w:val="24"/>
          <w:lang w:val="pt-BR"/>
        </w:rPr>
      </w:pPr>
    </w:p>
    <w:p w:rsidR="0018526B" w:rsidRPr="0002129F" w:rsidRDefault="0018526B" w:rsidP="00FB43FE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  <w:r w:rsidRPr="00D2075B">
        <w:rPr>
          <w:b/>
          <w:noProof/>
          <w:sz w:val="24"/>
          <w:szCs w:val="24"/>
          <w:lang w:val="pt-BR" w:eastAsia="es-ES"/>
        </w:rPr>
        <w:t xml:space="preserve">7.- Materiais e recursos didácticos. </w:t>
      </w:r>
    </w:p>
    <w:p w:rsidR="0018526B" w:rsidRPr="0002129F" w:rsidRDefault="0018526B" w:rsidP="00FB43FE">
      <w:pPr>
        <w:rPr>
          <w:rFonts w:ascii="Calibri" w:hAnsi="Calibri"/>
          <w:sz w:val="24"/>
          <w:lang w:eastAsia="zh-CN"/>
        </w:rPr>
      </w:pPr>
    </w:p>
    <w:p w:rsidR="0018526B" w:rsidRPr="0002129F" w:rsidRDefault="0018526B" w:rsidP="00FB43FE">
      <w:pPr>
        <w:numPr>
          <w:ilvl w:val="0"/>
          <w:numId w:val="9"/>
        </w:numPr>
        <w:rPr>
          <w:rFonts w:ascii="Calibri" w:hAnsi="Calibri" w:cs="Arial"/>
          <w:sz w:val="24"/>
          <w:lang w:val="pt-BR"/>
        </w:rPr>
      </w:pPr>
      <w:proofErr w:type="spellStart"/>
      <w:r w:rsidRPr="0002129F">
        <w:rPr>
          <w:rFonts w:ascii="Calibri" w:hAnsi="Calibri" w:cs="Arial"/>
          <w:sz w:val="24"/>
          <w:lang w:val="pt-BR"/>
        </w:rPr>
        <w:t>Ximnasio</w:t>
      </w:r>
      <w:proofErr w:type="spellEnd"/>
      <w:r w:rsidRPr="0002129F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02129F">
        <w:rPr>
          <w:rFonts w:ascii="Calibri" w:hAnsi="Calibri" w:cs="Arial"/>
          <w:sz w:val="24"/>
          <w:lang w:val="pt-BR"/>
        </w:rPr>
        <w:t>cos</w:t>
      </w:r>
      <w:proofErr w:type="spellEnd"/>
      <w:r w:rsidRPr="0002129F">
        <w:rPr>
          <w:rFonts w:ascii="Calibri" w:hAnsi="Calibri" w:cs="Arial"/>
          <w:sz w:val="24"/>
          <w:lang w:val="pt-BR"/>
        </w:rPr>
        <w:t xml:space="preserve"> seus recursos estruturais fixos.</w:t>
      </w:r>
    </w:p>
    <w:p w:rsidR="0018526B" w:rsidRPr="0002129F" w:rsidRDefault="0018526B" w:rsidP="00FB43FE">
      <w:pPr>
        <w:numPr>
          <w:ilvl w:val="0"/>
          <w:numId w:val="9"/>
        </w:numPr>
        <w:rPr>
          <w:rFonts w:ascii="Calibri" w:hAnsi="Calibri" w:cs="Arial"/>
          <w:sz w:val="24"/>
          <w:lang w:val="pt-BR"/>
        </w:rPr>
      </w:pPr>
      <w:r w:rsidRPr="0002129F">
        <w:rPr>
          <w:rFonts w:ascii="Calibri" w:hAnsi="Calibri" w:cs="Arial"/>
          <w:sz w:val="24"/>
          <w:lang w:val="pt-BR"/>
        </w:rPr>
        <w:t xml:space="preserve">Pista </w:t>
      </w:r>
      <w:proofErr w:type="spellStart"/>
      <w:r w:rsidRPr="0002129F">
        <w:rPr>
          <w:rFonts w:ascii="Calibri" w:hAnsi="Calibri" w:cs="Arial"/>
          <w:sz w:val="24"/>
          <w:lang w:val="pt-BR"/>
        </w:rPr>
        <w:t>polideportiva</w:t>
      </w:r>
      <w:proofErr w:type="spellEnd"/>
      <w:r w:rsidRPr="0002129F">
        <w:rPr>
          <w:rFonts w:ascii="Calibri" w:hAnsi="Calibri" w:cs="Arial"/>
          <w:sz w:val="24"/>
          <w:lang w:val="pt-BR"/>
        </w:rPr>
        <w:t>.</w:t>
      </w:r>
    </w:p>
    <w:p w:rsidR="0018526B" w:rsidRPr="0002129F" w:rsidRDefault="0018526B" w:rsidP="00FB43FE">
      <w:pPr>
        <w:numPr>
          <w:ilvl w:val="0"/>
          <w:numId w:val="9"/>
        </w:numPr>
        <w:rPr>
          <w:rFonts w:ascii="Calibri" w:hAnsi="Calibri" w:cs="Arial"/>
          <w:sz w:val="24"/>
          <w:lang w:val="pt-BR"/>
        </w:rPr>
      </w:pPr>
      <w:proofErr w:type="spellStart"/>
      <w:r w:rsidRPr="0002129F">
        <w:rPr>
          <w:rFonts w:ascii="Calibri" w:hAnsi="Calibri" w:cs="Arial"/>
          <w:sz w:val="24"/>
          <w:lang w:val="pt-BR"/>
        </w:rPr>
        <w:t>Aula-clase</w:t>
      </w:r>
      <w:proofErr w:type="spellEnd"/>
      <w:r w:rsidRPr="0002129F">
        <w:rPr>
          <w:rFonts w:ascii="Calibri" w:hAnsi="Calibri" w:cs="Arial"/>
          <w:sz w:val="24"/>
          <w:lang w:val="pt-BR"/>
        </w:rPr>
        <w:t xml:space="preserve"> de cada grupo, nos seus </w:t>
      </w:r>
      <w:proofErr w:type="spellStart"/>
      <w:r w:rsidRPr="0002129F">
        <w:rPr>
          <w:rFonts w:ascii="Calibri" w:hAnsi="Calibri" w:cs="Arial"/>
          <w:sz w:val="24"/>
          <w:lang w:val="pt-BR"/>
        </w:rPr>
        <w:t>horarios</w:t>
      </w:r>
      <w:proofErr w:type="spellEnd"/>
      <w:r w:rsidRPr="0002129F">
        <w:rPr>
          <w:rFonts w:ascii="Calibri" w:hAnsi="Calibri" w:cs="Arial"/>
          <w:sz w:val="24"/>
          <w:lang w:val="pt-BR"/>
        </w:rPr>
        <w:t xml:space="preserve"> correspondentes.</w:t>
      </w:r>
    </w:p>
    <w:p w:rsidR="0018526B" w:rsidRPr="0002129F" w:rsidRDefault="0018526B" w:rsidP="00FB43FE">
      <w:pPr>
        <w:numPr>
          <w:ilvl w:val="0"/>
          <w:numId w:val="9"/>
        </w:numPr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Aula TIC.</w:t>
      </w:r>
    </w:p>
    <w:p w:rsidR="0018526B" w:rsidRPr="0002129F" w:rsidRDefault="0018526B" w:rsidP="00FB43FE">
      <w:pPr>
        <w:numPr>
          <w:ilvl w:val="0"/>
          <w:numId w:val="9"/>
        </w:numPr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Material específico de educación física: aparatos, aros, balóns, </w:t>
      </w:r>
      <w:proofErr w:type="spellStart"/>
      <w:r w:rsidRPr="0002129F">
        <w:rPr>
          <w:rFonts w:ascii="Calibri" w:hAnsi="Calibri" w:cs="Arial"/>
          <w:sz w:val="24"/>
        </w:rPr>
        <w:t>picas…</w:t>
      </w:r>
      <w:proofErr w:type="spellEnd"/>
    </w:p>
    <w:p w:rsidR="0018526B" w:rsidRPr="0002129F" w:rsidRDefault="0018526B" w:rsidP="00FB43FE">
      <w:pPr>
        <w:numPr>
          <w:ilvl w:val="0"/>
          <w:numId w:val="9"/>
        </w:numPr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Material de elaboración propia.</w:t>
      </w:r>
    </w:p>
    <w:p w:rsidR="0018526B" w:rsidRPr="0002129F" w:rsidRDefault="0018526B" w:rsidP="00FB43FE">
      <w:pPr>
        <w:numPr>
          <w:ilvl w:val="0"/>
          <w:numId w:val="9"/>
        </w:numPr>
        <w:rPr>
          <w:rFonts w:ascii="Calibri" w:hAnsi="Calibri"/>
          <w:sz w:val="24"/>
          <w:lang w:val="es-ES"/>
        </w:rPr>
      </w:pPr>
      <w:r w:rsidRPr="0002129F">
        <w:rPr>
          <w:rFonts w:ascii="Calibri" w:hAnsi="Calibri"/>
          <w:sz w:val="24"/>
          <w:lang w:val="es-ES"/>
        </w:rPr>
        <w:t>Recursos da biblioteca escolar.</w:t>
      </w:r>
    </w:p>
    <w:p w:rsidR="0018526B" w:rsidRPr="008F3ED7" w:rsidRDefault="0018526B" w:rsidP="007F72EC">
      <w:pPr>
        <w:rPr>
          <w:rFonts w:ascii="Calibri" w:hAnsi="Calibri"/>
          <w:sz w:val="24"/>
          <w:lang w:eastAsia="zh-CN"/>
        </w:rPr>
      </w:pPr>
    </w:p>
    <w:p w:rsidR="0018526B" w:rsidRDefault="0018526B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</w:p>
    <w:p w:rsidR="0018526B" w:rsidRDefault="0018526B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</w:p>
    <w:p w:rsidR="0018526B" w:rsidRPr="008F3ED7" w:rsidRDefault="0018526B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8F3ED7">
        <w:rPr>
          <w:b/>
          <w:sz w:val="24"/>
          <w:szCs w:val="24"/>
        </w:rPr>
        <w:t xml:space="preserve">.- </w:t>
      </w:r>
      <w:hyperlink w:anchor="__RefHeading___Toc417554252" w:history="1">
        <w:r w:rsidRPr="008F3ED7">
          <w:rPr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18526B" w:rsidRPr="008F3ED7" w:rsidRDefault="0018526B" w:rsidP="007F72EC">
      <w:pPr>
        <w:rPr>
          <w:rFonts w:ascii="Calibri" w:hAnsi="Calibri"/>
          <w:sz w:val="24"/>
          <w:lang w:eastAsia="zh-CN"/>
        </w:rPr>
      </w:pPr>
    </w:p>
    <w:p w:rsidR="0018526B" w:rsidRPr="008F3ED7" w:rsidRDefault="0018526B" w:rsidP="007F72EC">
      <w:p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 avaliación inicial levarase a cabo entre o 10 e 0 30 de setembro. Farase en base ás seguintes accións:</w:t>
      </w:r>
    </w:p>
    <w:p w:rsidR="0018526B" w:rsidRPr="008F3ED7" w:rsidRDefault="0018526B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Análise das actas finais do curso anterior de cada  grupo de alumnos.</w:t>
      </w:r>
    </w:p>
    <w:p w:rsidR="0018526B" w:rsidRPr="008F3ED7" w:rsidRDefault="0018526B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="Calibri" w:hAnsi="Calibri"/>
          <w:sz w:val="24"/>
          <w:lang w:eastAsia="zh-CN"/>
        </w:rPr>
        <w:t>psicopedagóxicos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que poida haber de cada alumno. </w:t>
      </w:r>
    </w:p>
    <w:p w:rsidR="0018526B" w:rsidRPr="008F3ED7" w:rsidRDefault="0018526B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Observación da actividade escolar de cada grupo e de cada un dos alumnos/as durante o traballo de aula..</w:t>
      </w:r>
    </w:p>
    <w:p w:rsidR="0018526B" w:rsidRPr="008F3ED7" w:rsidRDefault="0018526B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18526B" w:rsidRPr="008F3ED7" w:rsidRDefault="0018526B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18526B" w:rsidRPr="008F3ED7" w:rsidRDefault="0018526B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Reunión da avaliación inicial durante a primeira semana de outubro.</w:t>
      </w:r>
    </w:p>
    <w:p w:rsidR="0018526B" w:rsidRPr="008F3ED7" w:rsidRDefault="0018526B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Rexistro dos datos da avaliación inicial nos documentos do profesorado e no XADE.</w:t>
      </w:r>
    </w:p>
    <w:p w:rsidR="0018526B" w:rsidRPr="008F3ED7" w:rsidRDefault="0018526B" w:rsidP="006F3EA5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</w:p>
    <w:p w:rsidR="0018526B" w:rsidRPr="008F3ED7" w:rsidRDefault="0018526B" w:rsidP="006F3EA5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F3ED7">
        <w:rPr>
          <w:b/>
          <w:sz w:val="24"/>
          <w:szCs w:val="24"/>
        </w:rPr>
        <w:t xml:space="preserve">.- </w:t>
      </w:r>
      <w:hyperlink w:anchor="__RefHeading___Toc417554253" w:history="1">
        <w:r w:rsidRPr="008F3ED7">
          <w:rPr>
            <w:b/>
            <w:noProof/>
            <w:sz w:val="24"/>
            <w:szCs w:val="24"/>
            <w:lang w:eastAsia="gl-ES"/>
          </w:rPr>
          <w:t>Procedemento de avaliación continua.</w:t>
        </w:r>
      </w:hyperlink>
    </w:p>
    <w:p w:rsidR="0018526B" w:rsidRPr="008F3ED7" w:rsidRDefault="0018526B" w:rsidP="00BE2BD2">
      <w:pPr>
        <w:rPr>
          <w:rFonts w:ascii="Calibri" w:hAnsi="Calibri"/>
          <w:sz w:val="24"/>
          <w:lang w:eastAsia="zh-CN"/>
        </w:rPr>
      </w:pPr>
    </w:p>
    <w:p w:rsidR="0018526B" w:rsidRPr="008F3ED7" w:rsidRDefault="0018526B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Cada titor/a coordinará o desenvolvemento da avaliación continua que será realizada polo Equipo Docente de xeito colexiada. </w:t>
      </w:r>
    </w:p>
    <w:p w:rsidR="0018526B" w:rsidRDefault="0018526B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18526B" w:rsidRPr="008F3ED7" w:rsidRDefault="0018526B" w:rsidP="00BE2BD2">
      <w:pP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Para a avaliación continua terase en conta toda a actividade desenvolvida polo alumnado: tarefas que realiza diariamente na aula (exercicios, xogos, traballos, participación oral), probas escritas periódicas, esforzo e actitude.</w:t>
      </w:r>
    </w:p>
    <w:p w:rsidR="0018526B" w:rsidRPr="008F3ED7" w:rsidRDefault="0018526B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Cando o progreso dun alumno ou alumna non sexa o adecuado, adoptaranse as medidas de atención á </w:t>
      </w:r>
      <w:proofErr w:type="spellStart"/>
      <w:r w:rsidRPr="008F3ED7">
        <w:rPr>
          <w:rFonts w:ascii="Calibri" w:hAnsi="Calibri"/>
          <w:sz w:val="24"/>
        </w:rPr>
        <w:t>diversidad</w:t>
      </w:r>
      <w:proofErr w:type="spellEnd"/>
      <w:r w:rsidRPr="008F3ED7">
        <w:rPr>
          <w:rFonts w:ascii="Calibri" w:hAnsi="Calibr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18526B" w:rsidRPr="008F3ED7" w:rsidRDefault="0018526B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18526B" w:rsidRPr="008F3ED7" w:rsidRDefault="0018526B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Posteriormente a estas sesións de avaliación, o titor/a informará ás familias sobre o resultado da avaliación,por escrito, mediante o boletín de notas, e introducirá as cualificacións no XADE.</w:t>
      </w:r>
    </w:p>
    <w:p w:rsidR="0018526B" w:rsidRPr="008F3ED7" w:rsidRDefault="0018526B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18526B" w:rsidRPr="008F3ED7" w:rsidRDefault="0018526B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</w:t>
      </w:r>
    </w:p>
    <w:p w:rsidR="0018526B" w:rsidRPr="008F3ED7" w:rsidRDefault="0018526B" w:rsidP="003110B7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Esta información curricular será incluída polo titor no expediente académico.</w:t>
      </w:r>
    </w:p>
    <w:p w:rsidR="0018526B" w:rsidRPr="008F3ED7" w:rsidRDefault="0018526B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Procedemento para a toma de decisión da promoción de nivel:</w:t>
      </w:r>
    </w:p>
    <w:p w:rsidR="0018526B" w:rsidRPr="008F3ED7" w:rsidRDefault="0018526B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Ao finalizar o curso, o equipo docente de nivel, reunido en sesión de avaliación final, deberá decidir sobre a promoción de cada un dos alumnos e alumnas ao curso seguinte. </w:t>
      </w:r>
    </w:p>
    <w:p w:rsidR="0018526B" w:rsidRPr="008F3ED7" w:rsidRDefault="0018526B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 decisión debe ser </w:t>
      </w:r>
      <w:proofErr w:type="spellStart"/>
      <w:r w:rsidRPr="008F3ED7">
        <w:rPr>
          <w:rFonts w:ascii="Calibri" w:hAnsi="Calibri"/>
          <w:sz w:val="24"/>
        </w:rPr>
        <w:t>consensuada</w:t>
      </w:r>
      <w:proofErr w:type="spellEnd"/>
      <w:r w:rsidRPr="008F3ED7">
        <w:rPr>
          <w:rFonts w:ascii="Calibri" w:hAnsi="Calibri"/>
          <w:sz w:val="24"/>
        </w:rPr>
        <w:t xml:space="preserve"> por todo o profesorado, debendo ter especial consideración a información do titor ou titora. En caso de non existir acordo prevalecerá a opinión do titor/a. </w:t>
      </w:r>
    </w:p>
    <w:p w:rsidR="0018526B" w:rsidRPr="008F3ED7" w:rsidRDefault="0018526B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18526B" w:rsidRPr="008F3ED7" w:rsidRDefault="0018526B" w:rsidP="00CA7635">
      <w:pPr>
        <w:rPr>
          <w:rFonts w:ascii="Calibri" w:hAnsi="Calibri"/>
          <w:sz w:val="24"/>
          <w:lang w:eastAsia="zh-CN"/>
        </w:rPr>
      </w:pPr>
    </w:p>
    <w:p w:rsidR="0018526B" w:rsidRPr="008F3ED7" w:rsidRDefault="0018526B" w:rsidP="00BE2BD2">
      <w:pPr>
        <w:pStyle w:val="TDC1"/>
        <w:tabs>
          <w:tab w:val="left" w:pos="440"/>
          <w:tab w:val="right" w:leader="underscore" w:pos="8494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10</w:t>
      </w:r>
      <w:r w:rsidRPr="008F3ED7">
        <w:rPr>
          <w:b/>
          <w:sz w:val="24"/>
          <w:szCs w:val="24"/>
        </w:rPr>
        <w:t>.- Medidas de atención á diversidade</w:t>
      </w:r>
    </w:p>
    <w:p w:rsidR="0018526B" w:rsidRPr="008F3ED7" w:rsidRDefault="0018526B" w:rsidP="00BE2BD2">
      <w:pPr>
        <w:ind w:firstLine="0"/>
        <w:rPr>
          <w:rFonts w:ascii="Calibri" w:hAnsi="Calibri"/>
          <w:sz w:val="24"/>
          <w:lang w:eastAsia="zh-CN"/>
        </w:rPr>
      </w:pPr>
    </w:p>
    <w:p w:rsidR="0018526B" w:rsidRDefault="0018526B" w:rsidP="00B154ED">
      <w:pPr>
        <w:ind w:firstLine="0"/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Ás clases de </w:t>
      </w:r>
      <w:r>
        <w:rPr>
          <w:rFonts w:ascii="Calibri" w:hAnsi="Calibri"/>
          <w:sz w:val="24"/>
          <w:lang w:eastAsia="zh-CN"/>
        </w:rPr>
        <w:t>educación física</w:t>
      </w:r>
      <w:r w:rsidRPr="008F3ED7">
        <w:rPr>
          <w:rFonts w:ascii="Calibri" w:hAnsi="Calibr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>
        <w:rPr>
          <w:rFonts w:ascii="Calibri" w:hAnsi="Calibri"/>
          <w:sz w:val="24"/>
          <w:lang w:eastAsia="zh-CN"/>
        </w:rPr>
        <w:t xml:space="preserve">ción á diversidade que se </w:t>
      </w:r>
      <w:r>
        <w:rPr>
          <w:rFonts w:ascii="Calibri" w:hAnsi="Calibri"/>
          <w:sz w:val="24"/>
          <w:lang w:eastAsia="zh-CN"/>
        </w:rPr>
        <w:lastRenderedPageBreak/>
        <w:t>poñerá</w:t>
      </w:r>
      <w:r w:rsidRPr="008F3ED7">
        <w:rPr>
          <w:rFonts w:ascii="Calibri" w:hAnsi="Calibr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>
        <w:rPr>
          <w:rFonts w:ascii="Calibri" w:hAnsi="Calibri"/>
          <w:sz w:val="24"/>
          <w:lang w:eastAsia="zh-CN"/>
        </w:rPr>
        <w:t xml:space="preserve">As metodoloxías propostas son as principais medidas de atención á diversidade. Ademais, </w:t>
      </w:r>
      <w:r w:rsidRPr="008F3ED7">
        <w:rPr>
          <w:rFonts w:ascii="Calibri" w:hAnsi="Calibr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="Calibri" w:hAnsi="Calibri"/>
          <w:sz w:val="24"/>
          <w:lang w:eastAsia="zh-CN"/>
        </w:rPr>
        <w:t xml:space="preserve"> concretaranse medidas específicas para </w:t>
      </w:r>
      <w:r w:rsidRPr="008F3ED7">
        <w:rPr>
          <w:rFonts w:ascii="Calibri" w:hAnsi="Calibri"/>
          <w:sz w:val="24"/>
          <w:lang w:eastAsia="zh-CN"/>
        </w:rPr>
        <w:t>desenvolver ao longo do curso</w:t>
      </w:r>
      <w:r>
        <w:rPr>
          <w:rFonts w:ascii="Calibri" w:hAnsi="Calibri"/>
          <w:sz w:val="24"/>
          <w:lang w:eastAsia="zh-CN"/>
        </w:rPr>
        <w:t>, entre as que poderían contemplarse, entre outras</w:t>
      </w:r>
      <w:r w:rsidRPr="008F3ED7">
        <w:rPr>
          <w:rFonts w:ascii="Calibri" w:hAnsi="Calibri"/>
          <w:sz w:val="24"/>
          <w:lang w:eastAsia="zh-CN"/>
        </w:rPr>
        <w:t>:</w:t>
      </w:r>
    </w:p>
    <w:p w:rsidR="0018526B" w:rsidRDefault="0018526B" w:rsidP="00B154ED">
      <w:pPr>
        <w:ind w:firstLine="0"/>
        <w:rPr>
          <w:rFonts w:ascii="Calibri" w:hAnsi="Calibri"/>
          <w:sz w:val="24"/>
          <w:lang w:eastAsia="zh-CN"/>
        </w:rPr>
      </w:pP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sempre dos coñecementos previos de cada alumno.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que teñan diferentes graos de realización e dificultade e que permitan distintos modos de execución.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diversas para traballar un mesmo contido e/ou actividades de reforzo para afianzar os contidos mínimos.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Propoñer actividades que se leven a cabo con distintos tipos de agrupamentos: pequeno grupo, gran grupo, individual.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Planificar actividades de libre execución por parte dos alumnos segundo os seus intereses.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="Calibri" w:hAnsi="Calibri"/>
          <w:sz w:val="24"/>
          <w:lang w:eastAsia="zh-CN"/>
        </w:rPr>
        <w:t>significatividade</w:t>
      </w:r>
      <w:proofErr w:type="spellEnd"/>
      <w:r w:rsidRPr="008F3ED7">
        <w:rPr>
          <w:rFonts w:ascii="Calibri" w:hAnsi="Calibri"/>
          <w:sz w:val="24"/>
          <w:lang w:eastAsia="zh-CN"/>
        </w:rPr>
        <w:t>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heteroxénea do alumnado.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Ubicación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 alumnado con necesidades específicas nos lugares que máis lle favorezan.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sesións onde se alternen a explicación de teoría coa realización de exercicios prácticos.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métodos que favorezan a expresión directa, a reflexión, a comunicación e o descubrimento.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).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="Calibri" w:hAnsi="Calibri"/>
          <w:sz w:val="24"/>
          <w:lang w:eastAsia="zh-CN"/>
        </w:rPr>
        <w:t>interdisciplinar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dos contidos de aprendizaxe buscando a xeneralización.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das motivacións e intereses dos nenos/as (centros de interese).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>Fomentar un bo clima de relacións sociais (respecto e tolerancia).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Favorecer o uso de distintos materiais e recursos para que podan manipular e experimentar.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Empregar distintos espazos e recursos dentro e fóra da aula.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Introducir a avaliación do contexto de aula (avaliación continua, valorar o traballo diario, os intereses,a participación, traballos individuais e </w:t>
      </w:r>
      <w:proofErr w:type="spellStart"/>
      <w:r w:rsidRPr="008F3ED7">
        <w:rPr>
          <w:rFonts w:ascii="Calibri" w:hAnsi="Calibri"/>
          <w:sz w:val="24"/>
          <w:lang w:eastAsia="zh-CN"/>
        </w:rPr>
        <w:t>grupais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Concretar e/ou facilitar os contidos mínimos que deben estudar.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="Calibri" w:hAnsi="Calibri"/>
          <w:sz w:val="24"/>
          <w:lang w:eastAsia="zh-CN"/>
        </w:rPr>
        <w:t>secuenciar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="Calibri" w:hAnsi="Calibri"/>
          <w:sz w:val="24"/>
          <w:lang w:eastAsia="zh-CN"/>
        </w:rPr>
        <w:t>TICs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18526B" w:rsidRPr="008F3ED7" w:rsidRDefault="0018526B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do mobiliario na aula para mellorar a accesibilidade e a optimización da iluminación.</w:t>
      </w:r>
    </w:p>
    <w:p w:rsidR="0018526B" w:rsidRDefault="0018526B" w:rsidP="003B04A0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Contratos didácticos co alumnado e coas familias.</w:t>
      </w:r>
    </w:p>
    <w:p w:rsidR="0018526B" w:rsidRDefault="0018526B" w:rsidP="00FB43FE">
      <w:pPr>
        <w:ind w:left="360" w:firstLine="0"/>
        <w:rPr>
          <w:rFonts w:ascii="Calibri" w:hAnsi="Calibri"/>
          <w:sz w:val="24"/>
          <w:lang w:eastAsia="zh-CN"/>
        </w:rPr>
      </w:pPr>
      <w:r>
        <w:rPr>
          <w:rFonts w:ascii="Calibri" w:hAnsi="Calibri"/>
          <w:sz w:val="24"/>
          <w:lang w:eastAsia="zh-CN"/>
        </w:rPr>
        <w:t xml:space="preserve">Nas clases de educación física do grupo B contarase co apoio da coidadora do centro, dado que un alumno do grupo presenta necesidades específicas de atención educativa asociadas a deficiencias </w:t>
      </w:r>
      <w:proofErr w:type="spellStart"/>
      <w:r>
        <w:rPr>
          <w:rFonts w:ascii="Calibri" w:hAnsi="Calibri"/>
          <w:sz w:val="24"/>
          <w:lang w:eastAsia="zh-CN"/>
        </w:rPr>
        <w:t>motóricas</w:t>
      </w:r>
      <w:proofErr w:type="spellEnd"/>
      <w:r>
        <w:rPr>
          <w:rFonts w:ascii="Calibri" w:hAnsi="Calibri"/>
          <w:sz w:val="24"/>
          <w:lang w:eastAsia="zh-CN"/>
        </w:rPr>
        <w:t xml:space="preserve"> de consideración. Na ACI deste alumno contémplanse medidas organizativas e metodolóxicas concretas para a área de educación física.</w:t>
      </w:r>
    </w:p>
    <w:p w:rsidR="0018526B" w:rsidRDefault="0018526B" w:rsidP="003B04A0">
      <w:pPr>
        <w:rPr>
          <w:rFonts w:ascii="Calibri" w:hAnsi="Calibri"/>
          <w:sz w:val="24"/>
          <w:lang w:eastAsia="zh-CN"/>
        </w:rPr>
      </w:pPr>
    </w:p>
    <w:p w:rsidR="0018526B" w:rsidRPr="003B04A0" w:rsidRDefault="0018526B" w:rsidP="003B04A0">
      <w:pPr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11. Avaliación do proceso de ensino e da práctica docente</w:t>
      </w:r>
    </w:p>
    <w:p w:rsidR="0018526B" w:rsidRPr="003B04A0" w:rsidRDefault="0018526B" w:rsidP="003B04A0">
      <w:pPr>
        <w:rPr>
          <w:rFonts w:ascii="Calibri" w:hAnsi="Calibri" w:cs="Arial"/>
          <w:b/>
          <w:bCs/>
          <w:sz w:val="24"/>
        </w:rPr>
      </w:pPr>
    </w:p>
    <w:p w:rsidR="0018526B" w:rsidRPr="003B04A0" w:rsidRDefault="0018526B" w:rsidP="003B04A0">
      <w:pPr>
        <w:rPr>
          <w:rFonts w:ascii="Calibri" w:hAnsi="Calibri"/>
          <w:sz w:val="24"/>
        </w:rPr>
      </w:pPr>
      <w:bookmarkStart w:id="1" w:name="_Toc433099662"/>
      <w:bookmarkStart w:id="2" w:name="_Toc440355816"/>
      <w:r w:rsidRPr="003B04A0">
        <w:rPr>
          <w:rFonts w:ascii="Calibri" w:hAnsi="Calibri"/>
          <w:sz w:val="24"/>
        </w:rPr>
        <w:t>Indicadores de logro do proceso de ensino</w:t>
      </w:r>
      <w:bookmarkEnd w:id="1"/>
      <w:bookmarkEnd w:id="2"/>
    </w:p>
    <w:p w:rsidR="0018526B" w:rsidRPr="003B04A0" w:rsidRDefault="0018526B" w:rsidP="003B04A0">
      <w:pPr>
        <w:rPr>
          <w:rFonts w:ascii="Calibri" w:hAnsi="Calibr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tblCellMar>
          <w:left w:w="70" w:type="dxa"/>
          <w:right w:w="70" w:type="dxa"/>
        </w:tblCellMar>
        <w:tblLook w:val="00A0"/>
      </w:tblPr>
      <w:tblGrid>
        <w:gridCol w:w="10603"/>
        <w:gridCol w:w="774"/>
        <w:gridCol w:w="773"/>
        <w:gridCol w:w="773"/>
        <w:gridCol w:w="775"/>
      </w:tblGrid>
      <w:tr w:rsidR="0018526B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18526B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18526B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lastRenderedPageBreak/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18526B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18526B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18526B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18526B" w:rsidRDefault="0018526B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  <w:lang w:val="pt-PT"/>
        </w:rPr>
        <w:br w:type="textWrapping" w:clear="all"/>
      </w:r>
      <w:bookmarkStart w:id="3" w:name="_Toc433099663"/>
      <w:bookmarkStart w:id="4" w:name="_Toc440355817"/>
    </w:p>
    <w:p w:rsidR="0018526B" w:rsidRPr="003B04A0" w:rsidRDefault="0018526B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 de logro da práctica docente</w:t>
      </w:r>
      <w:bookmarkEnd w:id="3"/>
      <w:bookmarkEnd w:id="4"/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0639"/>
        <w:gridCol w:w="787"/>
        <w:gridCol w:w="786"/>
        <w:gridCol w:w="786"/>
        <w:gridCol w:w="786"/>
      </w:tblGrid>
      <w:tr w:rsidR="0018526B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Préstase atención aos elementos transversais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18526B" w:rsidRPr="003B04A0" w:rsidRDefault="0018526B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3B04A0">
              <w:rPr>
                <w:rFonts w:ascii="Calibri" w:hAnsi="Calibr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</w:tbl>
    <w:p w:rsidR="0018526B" w:rsidRPr="003B04A0" w:rsidRDefault="0018526B" w:rsidP="003B04A0">
      <w:pPr>
        <w:rPr>
          <w:rFonts w:ascii="Calibri" w:hAnsi="Calibri"/>
          <w:sz w:val="24"/>
        </w:rPr>
      </w:pPr>
    </w:p>
    <w:p w:rsidR="0018526B" w:rsidRDefault="0018526B" w:rsidP="003B04A0">
      <w:pPr>
        <w:rPr>
          <w:rFonts w:ascii="Calibri" w:hAnsi="Calibri"/>
          <w:sz w:val="24"/>
        </w:rPr>
      </w:pPr>
    </w:p>
    <w:p w:rsidR="0018526B" w:rsidRPr="00356E2A" w:rsidRDefault="0018526B" w:rsidP="003B04A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12</w:t>
      </w:r>
      <w:r w:rsidRPr="00356E2A">
        <w:rPr>
          <w:rFonts w:ascii="Calibri" w:hAnsi="Calibri"/>
          <w:b/>
          <w:sz w:val="24"/>
        </w:rPr>
        <w:t xml:space="preserve">. Avaliación da programación </w:t>
      </w:r>
      <w:r>
        <w:rPr>
          <w:rFonts w:ascii="Calibri" w:hAnsi="Calibri"/>
          <w:b/>
          <w:sz w:val="24"/>
        </w:rPr>
        <w:t>didáctica</w:t>
      </w:r>
    </w:p>
    <w:p w:rsidR="0018526B" w:rsidRDefault="0018526B" w:rsidP="003B04A0">
      <w:pPr>
        <w:rPr>
          <w:rFonts w:ascii="Calibri" w:hAnsi="Calibri"/>
          <w:b/>
          <w:sz w:val="24"/>
        </w:rPr>
      </w:pPr>
    </w:p>
    <w:p w:rsidR="0018526B" w:rsidRPr="00356E2A" w:rsidRDefault="0018526B" w:rsidP="003B04A0">
      <w:pPr>
        <w:rPr>
          <w:rFonts w:ascii="Calibri" w:hAnsi="Calibri"/>
          <w:sz w:val="24"/>
        </w:rPr>
      </w:pPr>
      <w:r w:rsidRPr="00356E2A">
        <w:rPr>
          <w:rFonts w:ascii="Calibri" w:hAnsi="Calibri"/>
          <w:sz w:val="24"/>
        </w:rPr>
        <w:t>Period</w:t>
      </w:r>
      <w:r>
        <w:rPr>
          <w:rFonts w:ascii="Calibri" w:hAnsi="Calibri"/>
          <w:sz w:val="24"/>
        </w:rPr>
        <w:t>icidade coa que se revisará: cada ano, a principio de curso</w:t>
      </w:r>
    </w:p>
    <w:p w:rsidR="0018526B" w:rsidRDefault="0018526B" w:rsidP="003B04A0">
      <w:pPr>
        <w:rPr>
          <w:rFonts w:ascii="Calibri" w:hAnsi="Calibri"/>
          <w:sz w:val="24"/>
        </w:rPr>
      </w:pPr>
      <w:bookmarkStart w:id="5" w:name="_Toc440355820"/>
    </w:p>
    <w:p w:rsidR="0018526B" w:rsidRPr="003B04A0" w:rsidRDefault="0018526B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</w:t>
      </w:r>
      <w:bookmarkEnd w:id="5"/>
    </w:p>
    <w:tbl>
      <w:tblPr>
        <w:tblW w:w="13641" w:type="dxa"/>
        <w:tblCellMar>
          <w:left w:w="70" w:type="dxa"/>
          <w:right w:w="70" w:type="dxa"/>
        </w:tblCellMar>
        <w:tblLook w:val="00A0"/>
      </w:tblPr>
      <w:tblGrid>
        <w:gridCol w:w="11213"/>
        <w:gridCol w:w="627"/>
        <w:gridCol w:w="587"/>
        <w:gridCol w:w="587"/>
        <w:gridCol w:w="627"/>
      </w:tblGrid>
      <w:tr w:rsidR="0018526B" w:rsidRPr="003B04A0" w:rsidTr="0048031C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18526B" w:rsidRPr="003B04A0" w:rsidTr="0048031C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 xml:space="preserve">O desenvolvemento da programación respondeu á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e a </w:t>
            </w:r>
            <w:proofErr w:type="spellStart"/>
            <w:r w:rsidRPr="003B04A0">
              <w:rPr>
                <w:rFonts w:ascii="Calibri" w:hAnsi="Calibri"/>
                <w:sz w:val="24"/>
              </w:rPr>
              <w:t>temporalización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dos estándares para cada </w:t>
            </w:r>
            <w:r>
              <w:rPr>
                <w:rFonts w:ascii="Calibri" w:hAnsi="Calibri"/>
                <w:sz w:val="24"/>
              </w:rPr>
              <w:t>avaliación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</w:t>
            </w:r>
            <w:r>
              <w:rPr>
                <w:rFonts w:ascii="Calibri" w:hAnsi="Calibri"/>
                <w:sz w:val="24"/>
              </w:rPr>
              <w:t>dos estándares mínimos para a promoción do alumnado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 libro </w:t>
            </w:r>
            <w:r>
              <w:rPr>
                <w:rFonts w:ascii="Calibri" w:hAnsi="Calibri"/>
                <w:sz w:val="24"/>
              </w:rPr>
              <w:t>de texto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</w:t>
            </w:r>
            <w:r>
              <w:rPr>
                <w:rFonts w:ascii="Calibri" w:hAnsi="Calibri"/>
                <w:sz w:val="24"/>
              </w:rPr>
              <w:t>a proba de avaliación inicial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pautas xerais establecidas para a avaliación continua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18526B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526B" w:rsidRPr="003B04A0" w:rsidRDefault="0018526B" w:rsidP="0048031C">
            <w:pPr>
              <w:jc w:val="left"/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26B" w:rsidRPr="003B04A0" w:rsidRDefault="0018526B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18526B" w:rsidRPr="003B04A0" w:rsidRDefault="0018526B" w:rsidP="003B04A0">
      <w:pPr>
        <w:rPr>
          <w:rFonts w:ascii="Calibri" w:hAnsi="Calibri"/>
          <w:sz w:val="24"/>
          <w:lang w:val="pt-PT"/>
        </w:rPr>
      </w:pPr>
    </w:p>
    <w:p w:rsidR="0018526B" w:rsidRPr="003B04A0" w:rsidRDefault="0018526B" w:rsidP="00116A7C">
      <w:pPr>
        <w:ind w:firstLine="0"/>
        <w:rPr>
          <w:rFonts w:ascii="Calibri" w:hAnsi="Calibri"/>
          <w:b/>
          <w:sz w:val="24"/>
        </w:rPr>
      </w:pPr>
    </w:p>
    <w:sectPr w:rsidR="0018526B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D7"/>
    <w:multiLevelType w:val="hybridMultilevel"/>
    <w:tmpl w:val="C9844540"/>
    <w:lvl w:ilvl="0" w:tplc="24309CCA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  <w:sz w:val="24"/>
      </w:rPr>
    </w:lvl>
    <w:lvl w:ilvl="1" w:tplc="045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5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5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5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5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5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5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5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0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</w:num>
  <w:num w:numId="2">
    <w:abstractNumId w:val="19"/>
  </w:num>
  <w:num w:numId="3">
    <w:abstractNumId w:val="20"/>
  </w:num>
  <w:num w:numId="4">
    <w:abstractNumId w:val="22"/>
  </w:num>
  <w:num w:numId="5">
    <w:abstractNumId w:val="5"/>
  </w:num>
  <w:num w:numId="6">
    <w:abstractNumId w:val="21"/>
  </w:num>
  <w:num w:numId="7">
    <w:abstractNumId w:val="15"/>
  </w:num>
  <w:num w:numId="8">
    <w:abstractNumId w:val="8"/>
  </w:num>
  <w:num w:numId="9">
    <w:abstractNumId w:val="10"/>
  </w:num>
  <w:num w:numId="10">
    <w:abstractNumId w:val="14"/>
  </w:num>
  <w:num w:numId="11">
    <w:abstractNumId w:val="4"/>
  </w:num>
  <w:num w:numId="12">
    <w:abstractNumId w:val="12"/>
  </w:num>
  <w:num w:numId="13">
    <w:abstractNumId w:val="18"/>
  </w:num>
  <w:num w:numId="14">
    <w:abstractNumId w:val="13"/>
  </w:num>
  <w:num w:numId="15">
    <w:abstractNumId w:val="3"/>
  </w:num>
  <w:num w:numId="16">
    <w:abstractNumId w:val="17"/>
  </w:num>
  <w:num w:numId="17">
    <w:abstractNumId w:val="16"/>
  </w:num>
  <w:num w:numId="18">
    <w:abstractNumId w:val="11"/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"/>
  </w:num>
  <w:num w:numId="23">
    <w:abstractNumId w:val="9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2129F"/>
    <w:rsid w:val="00057082"/>
    <w:rsid w:val="00066A12"/>
    <w:rsid w:val="00074CB8"/>
    <w:rsid w:val="000A5BD7"/>
    <w:rsid w:val="000B7E87"/>
    <w:rsid w:val="0010198A"/>
    <w:rsid w:val="001056DF"/>
    <w:rsid w:val="00116A7C"/>
    <w:rsid w:val="00123789"/>
    <w:rsid w:val="0014383A"/>
    <w:rsid w:val="001539E8"/>
    <w:rsid w:val="00163797"/>
    <w:rsid w:val="001716A8"/>
    <w:rsid w:val="00181C12"/>
    <w:rsid w:val="00182ED4"/>
    <w:rsid w:val="0018526B"/>
    <w:rsid w:val="0018543E"/>
    <w:rsid w:val="00185D0D"/>
    <w:rsid w:val="001C5D71"/>
    <w:rsid w:val="001D62D9"/>
    <w:rsid w:val="00202BBB"/>
    <w:rsid w:val="002600C9"/>
    <w:rsid w:val="00267537"/>
    <w:rsid w:val="002A09AC"/>
    <w:rsid w:val="002C08D8"/>
    <w:rsid w:val="002D0552"/>
    <w:rsid w:val="002F02F1"/>
    <w:rsid w:val="002F167E"/>
    <w:rsid w:val="00307D0D"/>
    <w:rsid w:val="003107EA"/>
    <w:rsid w:val="003110B7"/>
    <w:rsid w:val="00320DF8"/>
    <w:rsid w:val="0033432B"/>
    <w:rsid w:val="00335EA6"/>
    <w:rsid w:val="00356E2A"/>
    <w:rsid w:val="003739FE"/>
    <w:rsid w:val="003808A4"/>
    <w:rsid w:val="0038589F"/>
    <w:rsid w:val="003B04A0"/>
    <w:rsid w:val="003D145C"/>
    <w:rsid w:val="00407783"/>
    <w:rsid w:val="00434AAF"/>
    <w:rsid w:val="00434E50"/>
    <w:rsid w:val="00465C6E"/>
    <w:rsid w:val="00471094"/>
    <w:rsid w:val="0048031C"/>
    <w:rsid w:val="004915DF"/>
    <w:rsid w:val="00506C2A"/>
    <w:rsid w:val="00527BA2"/>
    <w:rsid w:val="00536BC6"/>
    <w:rsid w:val="00565797"/>
    <w:rsid w:val="005C6309"/>
    <w:rsid w:val="00634F91"/>
    <w:rsid w:val="00636E04"/>
    <w:rsid w:val="00677105"/>
    <w:rsid w:val="006A215C"/>
    <w:rsid w:val="006C0D57"/>
    <w:rsid w:val="006F3EA5"/>
    <w:rsid w:val="00715138"/>
    <w:rsid w:val="00716F78"/>
    <w:rsid w:val="00760767"/>
    <w:rsid w:val="007636DC"/>
    <w:rsid w:val="007A6B32"/>
    <w:rsid w:val="007F72EC"/>
    <w:rsid w:val="008106A1"/>
    <w:rsid w:val="008133B3"/>
    <w:rsid w:val="008146B3"/>
    <w:rsid w:val="00833614"/>
    <w:rsid w:val="00891176"/>
    <w:rsid w:val="008A6831"/>
    <w:rsid w:val="008B432D"/>
    <w:rsid w:val="008F3ED7"/>
    <w:rsid w:val="0090489B"/>
    <w:rsid w:val="00925FE7"/>
    <w:rsid w:val="00932456"/>
    <w:rsid w:val="00933A4E"/>
    <w:rsid w:val="00957290"/>
    <w:rsid w:val="009739C6"/>
    <w:rsid w:val="00976719"/>
    <w:rsid w:val="009B601C"/>
    <w:rsid w:val="009F0A8A"/>
    <w:rsid w:val="00A07354"/>
    <w:rsid w:val="00A35A38"/>
    <w:rsid w:val="00A52C76"/>
    <w:rsid w:val="00A74099"/>
    <w:rsid w:val="00A760AE"/>
    <w:rsid w:val="00A906DA"/>
    <w:rsid w:val="00A91917"/>
    <w:rsid w:val="00A94A3A"/>
    <w:rsid w:val="00AE49AA"/>
    <w:rsid w:val="00B154ED"/>
    <w:rsid w:val="00B32943"/>
    <w:rsid w:val="00B467F4"/>
    <w:rsid w:val="00B46F5B"/>
    <w:rsid w:val="00B53162"/>
    <w:rsid w:val="00B67EA5"/>
    <w:rsid w:val="00B9798B"/>
    <w:rsid w:val="00BA3C32"/>
    <w:rsid w:val="00BB003C"/>
    <w:rsid w:val="00BC0BA4"/>
    <w:rsid w:val="00BC19CF"/>
    <w:rsid w:val="00BE2BD2"/>
    <w:rsid w:val="00BF7265"/>
    <w:rsid w:val="00C16F82"/>
    <w:rsid w:val="00C1766F"/>
    <w:rsid w:val="00C87158"/>
    <w:rsid w:val="00CA08FA"/>
    <w:rsid w:val="00CA17DC"/>
    <w:rsid w:val="00CA383C"/>
    <w:rsid w:val="00CA7635"/>
    <w:rsid w:val="00CB489E"/>
    <w:rsid w:val="00CB69CE"/>
    <w:rsid w:val="00CE0420"/>
    <w:rsid w:val="00CE55CF"/>
    <w:rsid w:val="00CE5F30"/>
    <w:rsid w:val="00D00878"/>
    <w:rsid w:val="00D04D02"/>
    <w:rsid w:val="00D04D15"/>
    <w:rsid w:val="00D2075B"/>
    <w:rsid w:val="00D22E1E"/>
    <w:rsid w:val="00D22FCE"/>
    <w:rsid w:val="00D422AA"/>
    <w:rsid w:val="00D616F6"/>
    <w:rsid w:val="00D64DA2"/>
    <w:rsid w:val="00D85203"/>
    <w:rsid w:val="00DD3535"/>
    <w:rsid w:val="00DD641B"/>
    <w:rsid w:val="00DE2A52"/>
    <w:rsid w:val="00DF1679"/>
    <w:rsid w:val="00DF2445"/>
    <w:rsid w:val="00DF4404"/>
    <w:rsid w:val="00E543DC"/>
    <w:rsid w:val="00E94918"/>
    <w:rsid w:val="00ED1035"/>
    <w:rsid w:val="00EF4E45"/>
    <w:rsid w:val="00F0650B"/>
    <w:rsid w:val="00F24262"/>
    <w:rsid w:val="00F431EE"/>
    <w:rsid w:val="00F77652"/>
    <w:rsid w:val="00F84940"/>
    <w:rsid w:val="00F9625A"/>
    <w:rsid w:val="00FB43FE"/>
    <w:rsid w:val="00FB47C1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eastAsia="Times New Roman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eastAsia="Times New Roman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p1">
    <w:name w:val="_p1"/>
    <w:basedOn w:val="Normal"/>
    <w:uiPriority w:val="99"/>
    <w:rsid w:val="00FB43FE"/>
    <w:pPr>
      <w:tabs>
        <w:tab w:val="clear" w:pos="851"/>
        <w:tab w:val="num" w:pos="360"/>
        <w:tab w:val="left" w:pos="567"/>
      </w:tabs>
      <w:autoSpaceDE/>
      <w:autoSpaceDN/>
      <w:adjustRightInd/>
      <w:ind w:left="568" w:hanging="284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eastAsia="Times New Roman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eastAsia="Times New Roman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p1">
    <w:name w:val="_p1"/>
    <w:basedOn w:val="Normal"/>
    <w:uiPriority w:val="99"/>
    <w:rsid w:val="00FB43FE"/>
    <w:pPr>
      <w:tabs>
        <w:tab w:val="clear" w:pos="851"/>
        <w:tab w:val="num" w:pos="360"/>
        <w:tab w:val="left" w:pos="567"/>
      </w:tabs>
      <w:autoSpaceDE/>
      <w:autoSpaceDN/>
      <w:adjustRightInd/>
      <w:ind w:left="568" w:hanging="284"/>
    </w:pPr>
    <w:rPr>
      <w:rFonts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6447</Words>
  <Characters>35975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42338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2019-11-04T11:33:00Z</dcterms:created>
  <dcterms:modified xsi:type="dcterms:W3CDTF">2019-11-18T08:19:00Z</dcterms:modified>
</cp:coreProperties>
</file>